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B7" w:rsidRDefault="00F236B7" w:rsidP="00494B25">
      <w:pPr>
        <w:ind w:firstLine="708"/>
        <w:jc w:val="center"/>
        <w:rPr>
          <w:b/>
          <w:bCs/>
          <w:kern w:val="36"/>
          <w:sz w:val="36"/>
          <w:szCs w:val="48"/>
        </w:rPr>
      </w:pPr>
      <w:bookmarkStart w:id="0" w:name="_GoBack"/>
      <w:bookmarkEnd w:id="0"/>
      <w:r w:rsidRPr="003A39AB">
        <w:rPr>
          <w:noProof/>
        </w:rPr>
        <w:drawing>
          <wp:inline distT="0" distB="0" distL="0" distR="0" wp14:anchorId="5FEBC9D9" wp14:editId="73AB6072">
            <wp:extent cx="588645" cy="643729"/>
            <wp:effectExtent l="0" t="0" r="1905" b="4445"/>
            <wp:docPr id="20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0" cy="6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spacing w:val="40"/>
          <w:kern w:val="36"/>
          <w:sz w:val="32"/>
          <w:szCs w:val="48"/>
        </w:rPr>
      </w:pPr>
      <w:r w:rsidRPr="002424F0">
        <w:rPr>
          <w:b/>
          <w:bCs/>
          <w:spacing w:val="40"/>
          <w:kern w:val="36"/>
          <w:sz w:val="32"/>
          <w:szCs w:val="48"/>
        </w:rPr>
        <w:t>ПРАВИТЕЛЬСТВО ЛЕНИНГРАДСКОЙ ОБЛАСТИ</w:t>
      </w:r>
    </w:p>
    <w:p w:rsidR="008A7EF4" w:rsidRPr="002424F0" w:rsidRDefault="008A7EF4" w:rsidP="004026DF">
      <w:pPr>
        <w:jc w:val="center"/>
        <w:rPr>
          <w:b/>
          <w:bCs/>
          <w:spacing w:val="40"/>
          <w:kern w:val="36"/>
          <w:sz w:val="32"/>
          <w:szCs w:val="48"/>
        </w:rPr>
      </w:pPr>
    </w:p>
    <w:p w:rsidR="00F236B7" w:rsidRPr="002424F0" w:rsidRDefault="00F236B7" w:rsidP="004026DF">
      <w:pPr>
        <w:jc w:val="center"/>
        <w:rPr>
          <w:bCs/>
          <w:kern w:val="36"/>
          <w:sz w:val="28"/>
          <w:szCs w:val="48"/>
        </w:rPr>
      </w:pPr>
      <w:r w:rsidRPr="002424F0">
        <w:rPr>
          <w:bCs/>
          <w:kern w:val="36"/>
          <w:sz w:val="28"/>
          <w:szCs w:val="48"/>
        </w:rPr>
        <w:t>КОМИТЕТ ГОСУДАРСТВЕННОГО ЖИЛИЩНОГО НАДЗОРА И КОНТРОЛЯ ЛЕНИНГРАДСКОЙ ОБЛАСТИ</w:t>
      </w:r>
    </w:p>
    <w:p w:rsidR="00F236B7" w:rsidRPr="00156222" w:rsidRDefault="00F236B7" w:rsidP="004026DF">
      <w:pPr>
        <w:jc w:val="center"/>
        <w:rPr>
          <w:b/>
          <w:bCs/>
          <w:kern w:val="36"/>
          <w:sz w:val="32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153433" w:rsidRDefault="00F236B7" w:rsidP="004026DF">
      <w:pPr>
        <w:jc w:val="center"/>
        <w:outlineLvl w:val="0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8A7EF4" w:rsidRDefault="00F236B7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28"/>
        </w:rPr>
      </w:pPr>
      <w:r w:rsidRPr="008A7EF4">
        <w:rPr>
          <w:b/>
          <w:sz w:val="44"/>
          <w:szCs w:val="28"/>
        </w:rPr>
        <w:t>ДОКЛАД</w:t>
      </w:r>
    </w:p>
    <w:p w:rsidR="008A7EF4" w:rsidRPr="008A7EF4" w:rsidRDefault="008A7EF4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28"/>
        </w:rPr>
      </w:pPr>
    </w:p>
    <w:p w:rsidR="00F236B7" w:rsidRPr="008A7EF4" w:rsidRDefault="008A7EF4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40"/>
          <w:szCs w:val="28"/>
        </w:rPr>
      </w:pPr>
      <w:r w:rsidRPr="008A7EF4">
        <w:rPr>
          <w:sz w:val="40"/>
          <w:szCs w:val="28"/>
        </w:rPr>
        <w:t>О ТЕХНИЧЕСКОМ СОСТОЯНИИ МНОГОКВАРТИРНЫХ ДОМОВ, РАСПОЛОЖЕННЫХ НА ТЕРРИТОРИИ ЛЕНИНГРАДСКОЙ ОБЛАСТИ</w:t>
      </w: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2424F0" w:rsidRDefault="00F236B7" w:rsidP="004026DF">
      <w:pPr>
        <w:jc w:val="center"/>
        <w:rPr>
          <w:bCs/>
          <w:kern w:val="36"/>
          <w:sz w:val="28"/>
          <w:szCs w:val="28"/>
        </w:rPr>
      </w:pPr>
      <w:r w:rsidRPr="002424F0">
        <w:rPr>
          <w:bCs/>
          <w:kern w:val="36"/>
          <w:sz w:val="28"/>
          <w:szCs w:val="28"/>
        </w:rPr>
        <w:t>Ленинградская область</w:t>
      </w: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  <w:r w:rsidRPr="002424F0">
        <w:rPr>
          <w:bCs/>
          <w:kern w:val="36"/>
          <w:sz w:val="28"/>
          <w:szCs w:val="28"/>
        </w:rPr>
        <w:t>20</w:t>
      </w:r>
      <w:r w:rsidR="00957D83">
        <w:rPr>
          <w:bCs/>
          <w:kern w:val="36"/>
          <w:sz w:val="28"/>
          <w:szCs w:val="28"/>
        </w:rPr>
        <w:t>2</w:t>
      </w:r>
      <w:r w:rsidR="00E20FFE">
        <w:rPr>
          <w:bCs/>
          <w:kern w:val="36"/>
          <w:sz w:val="28"/>
          <w:szCs w:val="28"/>
        </w:rPr>
        <w:t>2</w:t>
      </w:r>
      <w:r w:rsidRPr="002424F0">
        <w:rPr>
          <w:bCs/>
          <w:kern w:val="36"/>
          <w:sz w:val="28"/>
          <w:szCs w:val="28"/>
        </w:rPr>
        <w:t xml:space="preserve"> г.</w:t>
      </w:r>
      <w:r>
        <w:rPr>
          <w:b/>
          <w:bCs/>
          <w:kern w:val="36"/>
          <w:sz w:val="36"/>
          <w:szCs w:val="48"/>
        </w:rPr>
        <w:br w:type="page"/>
      </w: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009"/>
        <w:gridCol w:w="1178"/>
      </w:tblGrid>
      <w:tr w:rsidR="00E32451" w:rsidTr="00000269">
        <w:trPr>
          <w:trHeight w:val="1199"/>
        </w:trPr>
        <w:tc>
          <w:tcPr>
            <w:tcW w:w="993" w:type="dxa"/>
          </w:tcPr>
          <w:p w:rsidR="00E32451" w:rsidRDefault="00260881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E32451" w:rsidRDefault="00E32451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</w:t>
            </w:r>
            <w:r w:rsidR="00A2185E">
              <w:rPr>
                <w:sz w:val="28"/>
                <w:szCs w:val="28"/>
              </w:rPr>
              <w:t xml:space="preserve">основа </w:t>
            </w:r>
            <w:r w:rsidR="00AA7B18">
              <w:rPr>
                <w:sz w:val="28"/>
                <w:szCs w:val="28"/>
              </w:rPr>
              <w:t>проведения систематизации и анализа данных о техническом состоянии многоквартирных домов, расположенных на территории Ленинградской области</w:t>
            </w:r>
          </w:p>
        </w:tc>
        <w:tc>
          <w:tcPr>
            <w:tcW w:w="1178" w:type="dxa"/>
          </w:tcPr>
          <w:p w:rsidR="00E32451" w:rsidRDefault="000E1055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2451" w:rsidTr="00000269">
        <w:trPr>
          <w:trHeight w:val="435"/>
        </w:trPr>
        <w:tc>
          <w:tcPr>
            <w:tcW w:w="993" w:type="dxa"/>
          </w:tcPr>
          <w:p w:rsidR="00E32451" w:rsidRDefault="00A2185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09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жилищного фонда Ленинградской области</w:t>
            </w:r>
          </w:p>
        </w:tc>
        <w:tc>
          <w:tcPr>
            <w:tcW w:w="1178" w:type="dxa"/>
          </w:tcPr>
          <w:p w:rsidR="00E32451" w:rsidRDefault="000E1055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2451" w:rsidTr="00000269">
        <w:trPr>
          <w:trHeight w:val="414"/>
        </w:trPr>
        <w:tc>
          <w:tcPr>
            <w:tcW w:w="993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состояние </w:t>
            </w:r>
            <w:r w:rsidR="00BA3E02">
              <w:rPr>
                <w:sz w:val="28"/>
                <w:szCs w:val="28"/>
              </w:rPr>
              <w:t>жилищного фонда</w:t>
            </w:r>
            <w:r w:rsidR="00047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1178" w:type="dxa"/>
          </w:tcPr>
          <w:p w:rsidR="00E32451" w:rsidRDefault="00695F8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3E02" w:rsidTr="00000269">
        <w:trPr>
          <w:trHeight w:val="839"/>
        </w:trPr>
        <w:tc>
          <w:tcPr>
            <w:tcW w:w="993" w:type="dxa"/>
          </w:tcPr>
          <w:p w:rsidR="00BA3E02" w:rsidRDefault="00BA3E0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009" w:type="dxa"/>
          </w:tcPr>
          <w:p w:rsidR="00BA3E02" w:rsidRDefault="00BA3E0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конструктивных элементов многоквартирных домов Ленинградской области</w:t>
            </w:r>
          </w:p>
        </w:tc>
        <w:tc>
          <w:tcPr>
            <w:tcW w:w="1178" w:type="dxa"/>
          </w:tcPr>
          <w:p w:rsidR="00BA3E02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1</w:t>
            </w:r>
          </w:p>
        </w:tc>
      </w:tr>
      <w:tr w:rsidR="0038742F" w:rsidRPr="0038742F" w:rsidTr="00000269">
        <w:trPr>
          <w:trHeight w:val="432"/>
        </w:trPr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8742F">
              <w:rPr>
                <w:sz w:val="28"/>
                <w:szCs w:val="28"/>
              </w:rPr>
              <w:t>3.</w:t>
            </w:r>
            <w:r w:rsidR="00AA7B18">
              <w:rPr>
                <w:sz w:val="28"/>
                <w:szCs w:val="28"/>
              </w:rPr>
              <w:t>1</w:t>
            </w:r>
            <w:r w:rsidRPr="0038742F"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38742F" w:rsidRPr="004C6112" w:rsidRDefault="00DB2DB5" w:rsidP="00766AC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ф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ундамент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1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2.</w:t>
            </w:r>
          </w:p>
        </w:tc>
        <w:tc>
          <w:tcPr>
            <w:tcW w:w="7009" w:type="dxa"/>
          </w:tcPr>
          <w:p w:rsidR="0038742F" w:rsidRPr="004C6112" w:rsidRDefault="00DB2DB5" w:rsidP="00766AC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к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рыши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3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38742F" w:rsidRPr="004C6112" w:rsidRDefault="00DB2DB5" w:rsidP="00766AC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ф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асад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6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4.</w:t>
            </w:r>
          </w:p>
        </w:tc>
        <w:tc>
          <w:tcPr>
            <w:tcW w:w="7009" w:type="dxa"/>
          </w:tcPr>
          <w:p w:rsidR="0038742F" w:rsidRPr="004C6112" w:rsidRDefault="00DB2DB5" w:rsidP="00766AC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л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ифт</w:t>
            </w:r>
            <w:r w:rsidR="00BF4BC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8</w:t>
            </w:r>
          </w:p>
        </w:tc>
      </w:tr>
      <w:tr w:rsidR="0004701A" w:rsidRPr="0038742F" w:rsidTr="00000269">
        <w:tc>
          <w:tcPr>
            <w:tcW w:w="993" w:type="dxa"/>
          </w:tcPr>
          <w:p w:rsidR="0004701A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9" w:type="dxa"/>
          </w:tcPr>
          <w:p w:rsidR="0004701A" w:rsidRPr="004C6112" w:rsidRDefault="0004701A" w:rsidP="004026DF">
            <w:pPr>
              <w:pStyle w:val="a6"/>
              <w:tabs>
                <w:tab w:val="left" w:pos="5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1A">
              <w:rPr>
                <w:rFonts w:ascii="Times New Roman" w:hAnsi="Times New Roman"/>
                <w:sz w:val="28"/>
                <w:szCs w:val="28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инженерного оборудования многоквартирных домов </w:t>
            </w:r>
            <w:r w:rsidRPr="0004701A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1178" w:type="dxa"/>
          </w:tcPr>
          <w:p w:rsidR="0004701A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9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70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04701A"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38742F" w:rsidRPr="004C6112" w:rsidRDefault="0038742F" w:rsidP="00766AC7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теплоснабжения</w:t>
            </w:r>
          </w:p>
        </w:tc>
        <w:tc>
          <w:tcPr>
            <w:tcW w:w="1178" w:type="dxa"/>
          </w:tcPr>
          <w:p w:rsidR="0038742F" w:rsidRPr="0038742F" w:rsidRDefault="00000269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17B7">
              <w:rPr>
                <w:sz w:val="28"/>
                <w:szCs w:val="28"/>
              </w:rPr>
              <w:t>9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.2.</w:t>
            </w:r>
          </w:p>
        </w:tc>
        <w:tc>
          <w:tcPr>
            <w:tcW w:w="7009" w:type="dxa"/>
          </w:tcPr>
          <w:p w:rsidR="0038742F" w:rsidRPr="004C6112" w:rsidRDefault="0038742F" w:rsidP="00766AC7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горячего водоснабжения</w:t>
            </w:r>
          </w:p>
        </w:tc>
        <w:tc>
          <w:tcPr>
            <w:tcW w:w="1178" w:type="dxa"/>
          </w:tcPr>
          <w:p w:rsidR="0038742F" w:rsidRPr="0038742F" w:rsidRDefault="00EB17B7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04701A"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38742F" w:rsidRPr="004C6112" w:rsidRDefault="0038742F" w:rsidP="00766AC7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холодного водоснабжения</w:t>
            </w:r>
          </w:p>
        </w:tc>
        <w:tc>
          <w:tcPr>
            <w:tcW w:w="1178" w:type="dxa"/>
          </w:tcPr>
          <w:p w:rsidR="0038742F" w:rsidRPr="0038742F" w:rsidRDefault="000E1055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17B7">
              <w:rPr>
                <w:sz w:val="28"/>
                <w:szCs w:val="28"/>
              </w:rPr>
              <w:t>2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.4.</w:t>
            </w:r>
          </w:p>
        </w:tc>
        <w:tc>
          <w:tcPr>
            <w:tcW w:w="7009" w:type="dxa"/>
          </w:tcPr>
          <w:p w:rsidR="0038742F" w:rsidRPr="004C6112" w:rsidRDefault="0038742F" w:rsidP="00766AC7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водоотведения</w:t>
            </w:r>
          </w:p>
        </w:tc>
        <w:tc>
          <w:tcPr>
            <w:tcW w:w="1178" w:type="dxa"/>
          </w:tcPr>
          <w:p w:rsidR="0038742F" w:rsidRPr="0038742F" w:rsidRDefault="000E1055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17B7">
              <w:rPr>
                <w:sz w:val="28"/>
                <w:szCs w:val="28"/>
              </w:rPr>
              <w:t>4</w:t>
            </w:r>
          </w:p>
        </w:tc>
      </w:tr>
      <w:tr w:rsidR="0038742F" w:rsidRPr="0038742F" w:rsidTr="00000269">
        <w:trPr>
          <w:trHeight w:val="346"/>
        </w:trPr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.5.</w:t>
            </w:r>
          </w:p>
        </w:tc>
        <w:tc>
          <w:tcPr>
            <w:tcW w:w="7009" w:type="dxa"/>
          </w:tcPr>
          <w:p w:rsidR="0038742F" w:rsidRPr="004C6112" w:rsidRDefault="0038742F" w:rsidP="00766AC7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1178" w:type="dxa"/>
          </w:tcPr>
          <w:p w:rsidR="0038742F" w:rsidRPr="0038742F" w:rsidRDefault="000E1055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17B7">
              <w:rPr>
                <w:sz w:val="28"/>
                <w:szCs w:val="28"/>
              </w:rPr>
              <w:t>6</w:t>
            </w:r>
          </w:p>
        </w:tc>
      </w:tr>
      <w:tr w:rsidR="0038742F" w:rsidRPr="0038742F" w:rsidTr="00000269">
        <w:trPr>
          <w:trHeight w:val="539"/>
        </w:trPr>
        <w:tc>
          <w:tcPr>
            <w:tcW w:w="993" w:type="dxa"/>
          </w:tcPr>
          <w:p w:rsidR="0038742F" w:rsidRPr="0038742F" w:rsidRDefault="00055A5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2DB5">
              <w:rPr>
                <w:sz w:val="28"/>
                <w:szCs w:val="28"/>
              </w:rPr>
              <w:t>.</w:t>
            </w:r>
          </w:p>
        </w:tc>
        <w:tc>
          <w:tcPr>
            <w:tcW w:w="7009" w:type="dxa"/>
          </w:tcPr>
          <w:p w:rsidR="0038742F" w:rsidRPr="0038742F" w:rsidRDefault="007D4305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178" w:type="dxa"/>
          </w:tcPr>
          <w:p w:rsidR="0038742F" w:rsidRPr="0038742F" w:rsidRDefault="000E1055" w:rsidP="00EB17B7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17B7">
              <w:rPr>
                <w:sz w:val="28"/>
                <w:szCs w:val="28"/>
              </w:rPr>
              <w:t>9</w:t>
            </w:r>
          </w:p>
        </w:tc>
      </w:tr>
      <w:tr w:rsidR="00055A52" w:rsidRPr="0038742F" w:rsidTr="00494B25">
        <w:trPr>
          <w:trHeight w:val="507"/>
        </w:trPr>
        <w:tc>
          <w:tcPr>
            <w:tcW w:w="993" w:type="dxa"/>
          </w:tcPr>
          <w:p w:rsidR="00055A52" w:rsidRDefault="00055A5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009" w:type="dxa"/>
          </w:tcPr>
          <w:p w:rsidR="00055A52" w:rsidRDefault="000E1055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</w:tc>
        <w:tc>
          <w:tcPr>
            <w:tcW w:w="1178" w:type="dxa"/>
          </w:tcPr>
          <w:p w:rsidR="00055A52" w:rsidRPr="0038742F" w:rsidRDefault="00EB17B7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94B25" w:rsidRPr="0038742F" w:rsidTr="00000269">
        <w:tc>
          <w:tcPr>
            <w:tcW w:w="993" w:type="dxa"/>
          </w:tcPr>
          <w:p w:rsidR="00494B25" w:rsidRDefault="00494B25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009" w:type="dxa"/>
          </w:tcPr>
          <w:p w:rsidR="00494B25" w:rsidRDefault="00494B25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1178" w:type="dxa"/>
          </w:tcPr>
          <w:p w:rsidR="00494B25" w:rsidRPr="0038742F" w:rsidRDefault="00EB17B7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</w:tr>
    </w:tbl>
    <w:p w:rsidR="00E32451" w:rsidRPr="0038742F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25A4" w:rsidRPr="009B25A4" w:rsidRDefault="009B25A4" w:rsidP="00766AC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B25A4">
        <w:rPr>
          <w:rFonts w:ascii="Times New Roman" w:hAnsi="Times New Roman"/>
          <w:b/>
          <w:sz w:val="28"/>
          <w:szCs w:val="28"/>
        </w:rPr>
        <w:lastRenderedPageBreak/>
        <w:t>НОРМАТИВНО-ПРАВОВАЯ ОСНОВА ПРОВЕДЕНИЯ СИСТЕМАТИЗАЦИИ И АНАЛИЗА ДАННЫХ О ТЕХНИЧЕСКОМ СОСТОЯНИИ МНОГОКВАРТИРНЫХ ДОМОВ, РАСПОЛОЖЕННЫХ НА ТЕРРИТОРИИ ЛЕНИНГРАДСКОЙ ОБЛАСТИ</w:t>
      </w:r>
    </w:p>
    <w:p w:rsidR="009B25A4" w:rsidRDefault="009B25A4" w:rsidP="004026DF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49DA" w:rsidRDefault="00B40E67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Областн</w:t>
      </w:r>
      <w:r w:rsidR="00CE11C1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CE11C1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Ленинградской области от 29 ноября 2013 года </w:t>
      </w:r>
      <w:r w:rsidR="00474BE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N 82-оз "Об отдельных вопросах организации и проведении капитального ремонта общего имущества в многоквартирных домах, расположенных на территории Ленинградской области"</w:t>
      </w:r>
      <w:r w:rsidR="00AE5C5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5C50">
        <w:rPr>
          <w:rFonts w:eastAsiaTheme="minorHAnsi"/>
          <w:sz w:val="28"/>
          <w:szCs w:val="28"/>
          <w:lang w:eastAsia="en-US"/>
        </w:rPr>
        <w:t xml:space="preserve">установлено, что </w:t>
      </w:r>
      <w:r w:rsidR="00CE11C1">
        <w:rPr>
          <w:rFonts w:eastAsiaTheme="minorHAnsi"/>
          <w:sz w:val="28"/>
          <w:szCs w:val="28"/>
          <w:lang w:eastAsia="en-US"/>
        </w:rPr>
        <w:t xml:space="preserve">сбор и представление данных о техническом состоянии многоквартирного дома осуществляется органами местного самоуправления, лицами, осуществляющими управление многоквартирным домом или оказание услуг </w:t>
      </w:r>
      <w:proofErr w:type="gramStart"/>
      <w:r w:rsidR="00CE11C1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CE11C1">
        <w:rPr>
          <w:rFonts w:eastAsiaTheme="minorHAnsi"/>
          <w:sz w:val="28"/>
          <w:szCs w:val="28"/>
          <w:lang w:eastAsia="en-US"/>
        </w:rPr>
        <w:t xml:space="preserve">или) выполнение работ по содержанию и ремонту общего имущества в многоквартирном доме, а систематизация и анализ данных о техническом состоянии многоквартирных домов возложены на </w:t>
      </w:r>
      <w:r>
        <w:rPr>
          <w:rFonts w:eastAsiaTheme="minorHAnsi"/>
          <w:sz w:val="28"/>
          <w:szCs w:val="28"/>
          <w:lang w:eastAsia="en-US"/>
        </w:rPr>
        <w:t>Комитет государственного жилищного надзора и контроля Ленинградской области</w:t>
      </w:r>
      <w:r w:rsidR="00CE11C1">
        <w:rPr>
          <w:rFonts w:eastAsiaTheme="minorHAnsi"/>
          <w:sz w:val="28"/>
          <w:szCs w:val="28"/>
          <w:lang w:eastAsia="en-US"/>
        </w:rPr>
        <w:t>.</w:t>
      </w:r>
    </w:p>
    <w:p w:rsidR="00FD1439" w:rsidRDefault="00C57F1E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ст. 21 </w:t>
      </w:r>
      <w:r>
        <w:rPr>
          <w:rFonts w:eastAsiaTheme="minorHAnsi"/>
          <w:sz w:val="28"/>
          <w:szCs w:val="28"/>
          <w:lang w:eastAsia="en-US"/>
        </w:rPr>
        <w:t xml:space="preserve">Областного закона Ленинградской области N 82-оз Комитетом </w:t>
      </w:r>
      <w:r w:rsidR="00AE5C50">
        <w:rPr>
          <w:sz w:val="28"/>
          <w:szCs w:val="28"/>
        </w:rPr>
        <w:t>опубликован</w:t>
      </w:r>
      <w:r w:rsidR="00FD1439">
        <w:rPr>
          <w:sz w:val="28"/>
          <w:szCs w:val="28"/>
        </w:rPr>
        <w:t xml:space="preserve"> приказ</w:t>
      </w:r>
      <w:r w:rsidR="00CE11C1">
        <w:rPr>
          <w:sz w:val="28"/>
          <w:szCs w:val="28"/>
        </w:rPr>
        <w:t xml:space="preserve"> от </w:t>
      </w:r>
      <w:r w:rsidR="00AE5C50">
        <w:rPr>
          <w:sz w:val="28"/>
          <w:szCs w:val="28"/>
        </w:rPr>
        <w:t>13.03.2014 №3</w:t>
      </w:r>
      <w:r w:rsidR="00FD1439">
        <w:rPr>
          <w:sz w:val="28"/>
          <w:szCs w:val="28"/>
        </w:rPr>
        <w:t xml:space="preserve"> «</w:t>
      </w:r>
      <w:r w:rsidR="00FD1439" w:rsidRPr="00502F0C">
        <w:rPr>
          <w:sz w:val="28"/>
          <w:szCs w:val="28"/>
        </w:rPr>
        <w:t xml:space="preserve">Об утверждении </w:t>
      </w:r>
      <w:hyperlink r:id="rId10" w:history="1">
        <w:r w:rsidR="00FD1439" w:rsidRPr="00502F0C">
          <w:rPr>
            <w:sz w:val="28"/>
            <w:szCs w:val="28"/>
          </w:rPr>
          <w:t>порядка</w:t>
        </w:r>
      </w:hyperlink>
      <w:r w:rsidR="00FD1439" w:rsidRPr="00502F0C">
        <w:rPr>
          <w:sz w:val="28"/>
          <w:szCs w:val="28"/>
        </w:rPr>
        <w:t xml:space="preserve"> </w:t>
      </w:r>
      <w:r w:rsidR="00FD1439">
        <w:rPr>
          <w:sz w:val="28"/>
          <w:szCs w:val="28"/>
        </w:rPr>
        <w:t xml:space="preserve">сбора и представления данных о </w:t>
      </w:r>
      <w:r w:rsidR="00FD1439" w:rsidRPr="00502F0C">
        <w:rPr>
          <w:sz w:val="28"/>
          <w:szCs w:val="28"/>
        </w:rPr>
        <w:t>техническо</w:t>
      </w:r>
      <w:r w:rsidR="00FD1439">
        <w:rPr>
          <w:sz w:val="28"/>
          <w:szCs w:val="28"/>
        </w:rPr>
        <w:t>м состоянии</w:t>
      </w:r>
      <w:r w:rsidR="00FD1439" w:rsidRPr="00502F0C">
        <w:rPr>
          <w:sz w:val="28"/>
          <w:szCs w:val="28"/>
        </w:rPr>
        <w:t xml:space="preserve"> многоквартирных домов, расположенных на территории Ленинградской области</w:t>
      </w:r>
      <w:r w:rsidR="00FD1439">
        <w:rPr>
          <w:sz w:val="28"/>
          <w:szCs w:val="28"/>
        </w:rPr>
        <w:t xml:space="preserve">», которым определен перечень данных, необходимых Комитету для </w:t>
      </w:r>
      <w:r w:rsidR="00AE5C50">
        <w:rPr>
          <w:sz w:val="28"/>
          <w:szCs w:val="28"/>
        </w:rPr>
        <w:t xml:space="preserve">анализа данных о </w:t>
      </w:r>
      <w:r w:rsidR="00FD1439">
        <w:rPr>
          <w:sz w:val="28"/>
          <w:szCs w:val="28"/>
        </w:rPr>
        <w:t>техническо</w:t>
      </w:r>
      <w:r w:rsidR="00AE5C50">
        <w:rPr>
          <w:sz w:val="28"/>
          <w:szCs w:val="28"/>
        </w:rPr>
        <w:t>м состоянии многоквартирных домов</w:t>
      </w:r>
      <w:r w:rsidR="00FD1439">
        <w:rPr>
          <w:sz w:val="28"/>
          <w:szCs w:val="28"/>
        </w:rPr>
        <w:t xml:space="preserve">. </w:t>
      </w:r>
    </w:p>
    <w:p w:rsidR="00B4686C" w:rsidRDefault="00B4686C" w:rsidP="00B4686C">
      <w:pPr>
        <w:spacing w:line="276" w:lineRule="auto"/>
        <w:ind w:right="112" w:firstLine="709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Данные о техническом состоянии многоквартирных домов, </w:t>
      </w:r>
      <w:r>
        <w:rPr>
          <w:rFonts w:eastAsiaTheme="minorHAnsi"/>
          <w:sz w:val="28"/>
          <w:szCs w:val="28"/>
          <w:lang w:eastAsia="en-US"/>
        </w:rPr>
        <w:t xml:space="preserve">во исполнение Приказа Комитета №3, </w:t>
      </w:r>
      <w:r w:rsidR="004F4453">
        <w:rPr>
          <w:rFonts w:eastAsiaTheme="minorHAnsi"/>
          <w:sz w:val="28"/>
          <w:szCs w:val="28"/>
          <w:lang w:eastAsia="en-US"/>
        </w:rPr>
        <w:t>ежегодно должны быть</w:t>
      </w:r>
      <w:r>
        <w:rPr>
          <w:rFonts w:eastAsiaTheme="minorHAnsi"/>
          <w:sz w:val="28"/>
          <w:szCs w:val="28"/>
          <w:lang w:eastAsia="en-US"/>
        </w:rPr>
        <w:t xml:space="preserve"> представлены управляющими организациями и муниципальными образованиями Ленинградской области </w:t>
      </w:r>
      <w:r>
        <w:rPr>
          <w:spacing w:val="-2"/>
          <w:sz w:val="28"/>
          <w:szCs w:val="28"/>
        </w:rPr>
        <w:t xml:space="preserve">посредством </w:t>
      </w:r>
      <w:r w:rsidR="00516355">
        <w:rPr>
          <w:spacing w:val="-2"/>
          <w:sz w:val="28"/>
          <w:szCs w:val="28"/>
        </w:rPr>
        <w:t>р</w:t>
      </w:r>
      <w:r w:rsidR="00516355" w:rsidRPr="00516355">
        <w:rPr>
          <w:sz w:val="28"/>
          <w:szCs w:val="28"/>
        </w:rPr>
        <w:t>егиональн</w:t>
      </w:r>
      <w:r w:rsidR="00516355">
        <w:rPr>
          <w:sz w:val="28"/>
          <w:szCs w:val="28"/>
        </w:rPr>
        <w:t>ой</w:t>
      </w:r>
      <w:r w:rsidR="00516355" w:rsidRPr="00516355">
        <w:rPr>
          <w:sz w:val="28"/>
          <w:szCs w:val="28"/>
        </w:rPr>
        <w:t xml:space="preserve"> государственн</w:t>
      </w:r>
      <w:r w:rsidR="00516355">
        <w:rPr>
          <w:sz w:val="28"/>
          <w:szCs w:val="28"/>
        </w:rPr>
        <w:t>ой</w:t>
      </w:r>
      <w:r w:rsidR="00516355" w:rsidRPr="00516355">
        <w:rPr>
          <w:sz w:val="28"/>
          <w:szCs w:val="28"/>
        </w:rPr>
        <w:t xml:space="preserve"> информационн</w:t>
      </w:r>
      <w:r w:rsidR="00516355">
        <w:rPr>
          <w:sz w:val="28"/>
          <w:szCs w:val="28"/>
        </w:rPr>
        <w:t>ой</w:t>
      </w:r>
      <w:r w:rsidR="00516355" w:rsidRPr="00516355">
        <w:rPr>
          <w:sz w:val="28"/>
          <w:szCs w:val="28"/>
        </w:rPr>
        <w:t xml:space="preserve"> систем</w:t>
      </w:r>
      <w:r w:rsidR="00516355">
        <w:rPr>
          <w:sz w:val="28"/>
          <w:szCs w:val="28"/>
        </w:rPr>
        <w:t>ы</w:t>
      </w:r>
      <w:r w:rsidR="00516355" w:rsidRPr="00516355">
        <w:rPr>
          <w:sz w:val="28"/>
          <w:szCs w:val="28"/>
        </w:rPr>
        <w:t xml:space="preserve"> жилищно-коммунального хозяйства Ленинградской области (далее </w:t>
      </w:r>
      <w:r w:rsidR="00516355">
        <w:rPr>
          <w:sz w:val="28"/>
          <w:szCs w:val="28"/>
        </w:rPr>
        <w:t xml:space="preserve">- </w:t>
      </w:r>
      <w:r w:rsidR="00516355" w:rsidRPr="00516355">
        <w:rPr>
          <w:sz w:val="28"/>
          <w:szCs w:val="28"/>
        </w:rPr>
        <w:t>РГИС ЖКХ ЛО)</w:t>
      </w:r>
      <w:r w:rsidRPr="00BE53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основе полученных данных Комитетом пров</w:t>
      </w:r>
      <w:r w:rsidR="004F4453">
        <w:rPr>
          <w:rFonts w:eastAsiaTheme="minorHAnsi"/>
          <w:sz w:val="28"/>
          <w:szCs w:val="28"/>
          <w:lang w:eastAsia="en-US"/>
        </w:rPr>
        <w:t>одится</w:t>
      </w:r>
      <w:r>
        <w:rPr>
          <w:rFonts w:eastAsiaTheme="minorHAnsi"/>
          <w:sz w:val="28"/>
          <w:szCs w:val="28"/>
          <w:lang w:eastAsia="en-US"/>
        </w:rPr>
        <w:t xml:space="preserve"> анализ данных о техническом состоянии многоквартирных домов.</w:t>
      </w:r>
    </w:p>
    <w:p w:rsidR="00B4686C" w:rsidRPr="00C01B1F" w:rsidRDefault="00B4686C" w:rsidP="00C01B1F">
      <w:pPr>
        <w:spacing w:line="276" w:lineRule="auto"/>
        <w:ind w:firstLine="709"/>
        <w:rPr>
          <w:spacing w:val="-2"/>
          <w:sz w:val="28"/>
          <w:szCs w:val="28"/>
        </w:rPr>
      </w:pPr>
      <w:r w:rsidRPr="00C01B1F">
        <w:rPr>
          <w:spacing w:val="-2"/>
          <w:sz w:val="28"/>
          <w:szCs w:val="28"/>
        </w:rPr>
        <w:t xml:space="preserve">По состоянию на </w:t>
      </w:r>
      <w:r w:rsidR="00647DC7">
        <w:rPr>
          <w:spacing w:val="-2"/>
          <w:sz w:val="28"/>
          <w:szCs w:val="28"/>
        </w:rPr>
        <w:t>01</w:t>
      </w:r>
      <w:r w:rsidRPr="00C01B1F">
        <w:rPr>
          <w:spacing w:val="-2"/>
          <w:sz w:val="28"/>
          <w:szCs w:val="28"/>
        </w:rPr>
        <w:t>.0</w:t>
      </w:r>
      <w:r w:rsidR="00647DC7">
        <w:rPr>
          <w:spacing w:val="-2"/>
          <w:sz w:val="28"/>
          <w:szCs w:val="28"/>
        </w:rPr>
        <w:t>3</w:t>
      </w:r>
      <w:r w:rsidRPr="00C01B1F">
        <w:rPr>
          <w:spacing w:val="-2"/>
          <w:sz w:val="28"/>
          <w:szCs w:val="28"/>
        </w:rPr>
        <w:t>.20</w:t>
      </w:r>
      <w:r w:rsidR="003D750B" w:rsidRPr="003D750B">
        <w:rPr>
          <w:spacing w:val="-2"/>
          <w:sz w:val="28"/>
          <w:szCs w:val="28"/>
        </w:rPr>
        <w:t>2</w:t>
      </w:r>
      <w:r w:rsidR="00E20FFE">
        <w:rPr>
          <w:spacing w:val="-2"/>
          <w:sz w:val="28"/>
          <w:szCs w:val="28"/>
        </w:rPr>
        <w:t>2</w:t>
      </w:r>
      <w:r w:rsidRPr="00C01B1F">
        <w:rPr>
          <w:spacing w:val="-2"/>
          <w:sz w:val="28"/>
          <w:szCs w:val="28"/>
        </w:rPr>
        <w:t>, отчеты в установленном порядке представили 1</w:t>
      </w:r>
      <w:r w:rsidR="00647DC7">
        <w:rPr>
          <w:spacing w:val="-2"/>
          <w:sz w:val="28"/>
          <w:szCs w:val="28"/>
        </w:rPr>
        <w:t>7</w:t>
      </w:r>
      <w:r w:rsidRPr="00C01B1F">
        <w:rPr>
          <w:spacing w:val="-2"/>
          <w:sz w:val="28"/>
          <w:szCs w:val="28"/>
        </w:rPr>
        <w:t xml:space="preserve"> районов и </w:t>
      </w:r>
      <w:proofErr w:type="spellStart"/>
      <w:r w:rsidRPr="00C01B1F">
        <w:rPr>
          <w:spacing w:val="-2"/>
          <w:sz w:val="28"/>
          <w:szCs w:val="28"/>
        </w:rPr>
        <w:t>С</w:t>
      </w:r>
      <w:r w:rsidR="004B583E">
        <w:rPr>
          <w:spacing w:val="-2"/>
          <w:sz w:val="28"/>
          <w:szCs w:val="28"/>
        </w:rPr>
        <w:t>основобор</w:t>
      </w:r>
      <w:r w:rsidR="004F4453">
        <w:rPr>
          <w:spacing w:val="-2"/>
          <w:sz w:val="28"/>
          <w:szCs w:val="28"/>
        </w:rPr>
        <w:t>ский</w:t>
      </w:r>
      <w:proofErr w:type="spellEnd"/>
      <w:r w:rsidR="004F4453">
        <w:rPr>
          <w:spacing w:val="-2"/>
          <w:sz w:val="28"/>
          <w:szCs w:val="28"/>
        </w:rPr>
        <w:t xml:space="preserve"> городской округ.</w:t>
      </w:r>
    </w:p>
    <w:p w:rsidR="007C0F2C" w:rsidRDefault="007C0F2C" w:rsidP="004026D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0F2C" w:rsidRPr="007C0F2C" w:rsidRDefault="00153038" w:rsidP="00766AC7">
      <w:pPr>
        <w:pStyle w:val="a5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2C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ЖИЛИЩНОГО ФОНДА ЛЕНИНГРАДСКОЙ ОБЛАСТИ</w:t>
      </w:r>
    </w:p>
    <w:p w:rsidR="007C0F2C" w:rsidRDefault="007C0F2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E4" w:rsidRDefault="00F06AA7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DC55E4">
        <w:rPr>
          <w:sz w:val="28"/>
          <w:szCs w:val="28"/>
        </w:rPr>
        <w:t>о исполнение ст.21 Областного закона 82-оз,</w:t>
      </w:r>
      <w:r w:rsidR="00DC55E4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самоуправления, лицами, осуществляющими управление многоквартирным домом или оказание услуг </w:t>
      </w:r>
      <w:proofErr w:type="gramStart"/>
      <w:r w:rsidR="00DC55E4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DC55E4">
        <w:rPr>
          <w:rFonts w:eastAsiaTheme="minorHAnsi"/>
          <w:sz w:val="28"/>
          <w:szCs w:val="28"/>
          <w:lang w:eastAsia="en-US"/>
        </w:rPr>
        <w:t>или) выполнение работ по содержанию и ремонту общего имущества в многоквартирном доме</w:t>
      </w:r>
      <w:r w:rsidR="00DC55E4">
        <w:rPr>
          <w:sz w:val="28"/>
          <w:szCs w:val="28"/>
        </w:rPr>
        <w:t xml:space="preserve">, в </w:t>
      </w:r>
      <w:r w:rsidR="00F0365D">
        <w:rPr>
          <w:sz w:val="28"/>
          <w:szCs w:val="28"/>
        </w:rPr>
        <w:t>«</w:t>
      </w:r>
      <w:r w:rsidR="00516355" w:rsidRPr="00516355">
        <w:rPr>
          <w:sz w:val="28"/>
          <w:szCs w:val="28"/>
        </w:rPr>
        <w:t>РГИС ЖКХ ЛО</w:t>
      </w:r>
      <w:r w:rsidR="00F0365D">
        <w:rPr>
          <w:sz w:val="28"/>
          <w:szCs w:val="28"/>
        </w:rPr>
        <w:t>»</w:t>
      </w:r>
      <w:r w:rsidR="00DC55E4">
        <w:rPr>
          <w:rFonts w:eastAsiaTheme="minorHAnsi"/>
          <w:sz w:val="28"/>
          <w:szCs w:val="28"/>
          <w:lang w:eastAsia="en-US"/>
        </w:rPr>
        <w:t xml:space="preserve"> представлена информация о </w:t>
      </w:r>
      <w:r w:rsidR="00D33A7C">
        <w:rPr>
          <w:rFonts w:eastAsiaTheme="minorHAnsi"/>
          <w:b/>
          <w:sz w:val="28"/>
          <w:szCs w:val="28"/>
          <w:lang w:eastAsia="en-US"/>
        </w:rPr>
        <w:t>14</w:t>
      </w:r>
      <w:r w:rsidR="006C6517">
        <w:rPr>
          <w:rFonts w:eastAsiaTheme="minorHAnsi"/>
          <w:b/>
          <w:sz w:val="28"/>
          <w:szCs w:val="28"/>
          <w:lang w:eastAsia="en-US"/>
        </w:rPr>
        <w:t>655</w:t>
      </w:r>
      <w:r w:rsidR="00DC55E4">
        <w:rPr>
          <w:rFonts w:eastAsiaTheme="minorHAnsi"/>
          <w:sz w:val="28"/>
          <w:szCs w:val="28"/>
          <w:lang w:eastAsia="en-US"/>
        </w:rPr>
        <w:t xml:space="preserve"> многоквартирн</w:t>
      </w:r>
      <w:r w:rsidR="00B61767">
        <w:rPr>
          <w:rFonts w:eastAsiaTheme="minorHAnsi"/>
          <w:sz w:val="28"/>
          <w:szCs w:val="28"/>
          <w:lang w:eastAsia="en-US"/>
        </w:rPr>
        <w:t>ых</w:t>
      </w:r>
      <w:r w:rsidR="00DC55E4">
        <w:rPr>
          <w:rFonts w:eastAsiaTheme="minorHAnsi"/>
          <w:sz w:val="28"/>
          <w:szCs w:val="28"/>
          <w:lang w:eastAsia="en-US"/>
        </w:rPr>
        <w:t xml:space="preserve"> дом</w:t>
      </w:r>
      <w:r w:rsidR="00B61767">
        <w:rPr>
          <w:rFonts w:eastAsiaTheme="minorHAnsi"/>
          <w:sz w:val="28"/>
          <w:szCs w:val="28"/>
          <w:lang w:eastAsia="en-US"/>
        </w:rPr>
        <w:t>ах</w:t>
      </w:r>
      <w:r w:rsidR="00DC55E4">
        <w:rPr>
          <w:rFonts w:eastAsiaTheme="minorHAnsi"/>
          <w:sz w:val="28"/>
          <w:szCs w:val="28"/>
          <w:lang w:eastAsia="en-US"/>
        </w:rPr>
        <w:t xml:space="preserve"> общей площадью 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="006C6517">
        <w:rPr>
          <w:rFonts w:eastAsiaTheme="minorHAnsi"/>
          <w:b/>
          <w:sz w:val="28"/>
          <w:szCs w:val="28"/>
          <w:lang w:eastAsia="en-US"/>
        </w:rPr>
        <w:t>9</w:t>
      </w:r>
      <w:r>
        <w:rPr>
          <w:rFonts w:eastAsiaTheme="minorHAnsi"/>
          <w:b/>
          <w:sz w:val="28"/>
          <w:szCs w:val="28"/>
          <w:lang w:eastAsia="en-US"/>
        </w:rPr>
        <w:t>,</w:t>
      </w:r>
      <w:r w:rsidR="00D33A7C">
        <w:rPr>
          <w:rFonts w:eastAsiaTheme="minorHAnsi"/>
          <w:b/>
          <w:sz w:val="28"/>
          <w:szCs w:val="28"/>
          <w:lang w:eastAsia="en-US"/>
        </w:rPr>
        <w:t>7</w:t>
      </w:r>
      <w:r w:rsidR="006C6517">
        <w:rPr>
          <w:rFonts w:eastAsiaTheme="minorHAnsi"/>
          <w:b/>
          <w:sz w:val="28"/>
          <w:szCs w:val="28"/>
          <w:lang w:eastAsia="en-US"/>
        </w:rPr>
        <w:t>4</w:t>
      </w:r>
      <w:r w:rsidR="00DC55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млн</w:t>
      </w:r>
      <w:r w:rsidR="00DC55E4">
        <w:rPr>
          <w:rFonts w:eastAsiaTheme="minorHAnsi"/>
          <w:sz w:val="28"/>
          <w:szCs w:val="28"/>
          <w:lang w:eastAsia="en-US"/>
        </w:rPr>
        <w:t>. м</w:t>
      </w:r>
      <w:r w:rsidR="00DC55E4" w:rsidRPr="004B2BDC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DC55E4">
        <w:rPr>
          <w:rFonts w:eastAsiaTheme="minorHAnsi"/>
          <w:sz w:val="28"/>
          <w:szCs w:val="28"/>
          <w:lang w:eastAsia="en-US"/>
        </w:rPr>
        <w:t>.</w:t>
      </w:r>
    </w:p>
    <w:p w:rsidR="00522AD1" w:rsidRDefault="00522AD1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площадь 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1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A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CF7C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2C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C92" w:rsidRDefault="00CF7C92" w:rsidP="00CF7C9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C92441" wp14:editId="3DE71162">
            <wp:extent cx="5940425" cy="3942299"/>
            <wp:effectExtent l="0" t="0" r="2222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2C24" w:rsidRPr="00727D71" w:rsidRDefault="00162C24" w:rsidP="00951972">
      <w:pPr>
        <w:shd w:val="clear" w:color="auto" w:fill="FFFFFF"/>
        <w:ind w:firstLine="709"/>
        <w:rPr>
          <w:sz w:val="28"/>
          <w:szCs w:val="28"/>
        </w:rPr>
      </w:pPr>
      <w:r w:rsidRPr="00727D71">
        <w:rPr>
          <w:sz w:val="28"/>
          <w:szCs w:val="28"/>
        </w:rPr>
        <w:t>Жилые дома разрешается эксплуатировать от 50 до 150 лет в зависимости от типа сооружения.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2876"/>
        <w:gridCol w:w="3127"/>
      </w:tblGrid>
      <w:tr w:rsidR="000C1BF4" w:rsidRPr="00D01DD0" w:rsidTr="00863567">
        <w:tc>
          <w:tcPr>
            <w:tcW w:w="1907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D01DD0">
              <w:rPr>
                <w:b/>
                <w:bCs/>
                <w:szCs w:val="28"/>
                <w:bdr w:val="none" w:sz="0" w:space="0" w:color="auto" w:frame="1"/>
              </w:rPr>
              <w:t>Годы постройки</w:t>
            </w:r>
          </w:p>
        </w:tc>
        <w:tc>
          <w:tcPr>
            <w:tcW w:w="148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D01DD0">
              <w:rPr>
                <w:b/>
                <w:bCs/>
                <w:szCs w:val="28"/>
                <w:bdr w:val="none" w:sz="0" w:space="0" w:color="auto" w:frame="1"/>
              </w:rPr>
              <w:t>Длительность эксплуатационного периода</w:t>
            </w:r>
          </w:p>
        </w:tc>
        <w:tc>
          <w:tcPr>
            <w:tcW w:w="161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D01DD0">
              <w:rPr>
                <w:b/>
                <w:bCs/>
                <w:szCs w:val="28"/>
                <w:bdr w:val="none" w:sz="0" w:space="0" w:color="auto" w:frame="1"/>
              </w:rPr>
              <w:t>Период предполагаемого сноса по истечении нормативного срока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t>1930-1940</w:t>
            </w:r>
          </w:p>
        </w:tc>
        <w:tc>
          <w:tcPr>
            <w:tcW w:w="148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125</w:t>
            </w:r>
          </w:p>
        </w:tc>
        <w:tc>
          <w:tcPr>
            <w:tcW w:w="161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2050-2070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t>1945-1955</w:t>
            </w:r>
          </w:p>
        </w:tc>
        <w:tc>
          <w:tcPr>
            <w:tcW w:w="148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150</w:t>
            </w:r>
          </w:p>
        </w:tc>
        <w:tc>
          <w:tcPr>
            <w:tcW w:w="161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2095-2105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t>1955-1970</w:t>
            </w:r>
            <w:r w:rsidRPr="00D01DD0">
              <w:rPr>
                <w:szCs w:val="28"/>
              </w:rPr>
              <w:t xml:space="preserve"> «</w:t>
            </w:r>
            <w:proofErr w:type="spellStart"/>
            <w:r w:rsidRPr="00D01DD0">
              <w:rPr>
                <w:szCs w:val="28"/>
              </w:rPr>
              <w:t>Хрущевки</w:t>
            </w:r>
            <w:proofErr w:type="spellEnd"/>
            <w:r w:rsidRPr="00D01DD0">
              <w:rPr>
                <w:szCs w:val="28"/>
              </w:rPr>
              <w:t>»</w:t>
            </w:r>
          </w:p>
        </w:tc>
        <w:tc>
          <w:tcPr>
            <w:tcW w:w="148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50</w:t>
            </w:r>
          </w:p>
        </w:tc>
        <w:tc>
          <w:tcPr>
            <w:tcW w:w="161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2005-2020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t>1955-1970</w:t>
            </w:r>
            <w:r w:rsidRPr="00D01DD0">
              <w:rPr>
                <w:szCs w:val="28"/>
              </w:rPr>
              <w:t xml:space="preserve"> Кирпичные 5-этажные</w:t>
            </w:r>
          </w:p>
        </w:tc>
        <w:tc>
          <w:tcPr>
            <w:tcW w:w="148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100</w:t>
            </w:r>
          </w:p>
        </w:tc>
        <w:tc>
          <w:tcPr>
            <w:tcW w:w="161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2055-2070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t>1965-1980</w:t>
            </w:r>
          </w:p>
        </w:tc>
        <w:tc>
          <w:tcPr>
            <w:tcW w:w="148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100</w:t>
            </w:r>
          </w:p>
        </w:tc>
        <w:tc>
          <w:tcPr>
            <w:tcW w:w="161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2055-2080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t>1980-1998</w:t>
            </w:r>
            <w:r w:rsidRPr="00D01DD0">
              <w:rPr>
                <w:szCs w:val="28"/>
              </w:rPr>
              <w:t xml:space="preserve"> кирпичные</w:t>
            </w:r>
          </w:p>
        </w:tc>
        <w:tc>
          <w:tcPr>
            <w:tcW w:w="148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125-150</w:t>
            </w:r>
          </w:p>
        </w:tc>
        <w:tc>
          <w:tcPr>
            <w:tcW w:w="1611" w:type="pct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2105-2150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D50758">
            <w:pPr>
              <w:widowControl/>
              <w:jc w:val="left"/>
              <w:rPr>
                <w:szCs w:val="28"/>
              </w:rPr>
            </w:pPr>
            <w:r w:rsidRPr="000C1BF4">
              <w:rPr>
                <w:szCs w:val="28"/>
              </w:rPr>
              <w:lastRenderedPageBreak/>
              <w:t>1980-1998</w:t>
            </w:r>
            <w:r w:rsidRPr="00D01DD0">
              <w:rPr>
                <w:szCs w:val="28"/>
              </w:rPr>
              <w:t xml:space="preserve"> панельные</w:t>
            </w:r>
          </w:p>
        </w:tc>
        <w:tc>
          <w:tcPr>
            <w:tcW w:w="148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100-120</w:t>
            </w:r>
          </w:p>
        </w:tc>
        <w:tc>
          <w:tcPr>
            <w:tcW w:w="161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0C1BF4" w:rsidRPr="000C1BF4" w:rsidRDefault="000C1BF4" w:rsidP="000C1BF4">
            <w:pPr>
              <w:widowControl/>
              <w:jc w:val="center"/>
              <w:rPr>
                <w:szCs w:val="28"/>
              </w:rPr>
            </w:pPr>
            <w:r w:rsidRPr="000C1BF4">
              <w:rPr>
                <w:szCs w:val="28"/>
              </w:rPr>
              <w:t>2070-2105</w:t>
            </w:r>
          </w:p>
        </w:tc>
      </w:tr>
      <w:tr w:rsidR="000C1BF4" w:rsidRPr="00D01DD0" w:rsidTr="00863567">
        <w:tc>
          <w:tcPr>
            <w:tcW w:w="1907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0C1BF4" w:rsidRPr="00D01DD0" w:rsidRDefault="000C1BF4" w:rsidP="00D50758">
            <w:pPr>
              <w:widowControl/>
              <w:jc w:val="left"/>
              <w:rPr>
                <w:szCs w:val="28"/>
              </w:rPr>
            </w:pPr>
            <w:r w:rsidRPr="00D01DD0">
              <w:rPr>
                <w:szCs w:val="28"/>
              </w:rPr>
              <w:t xml:space="preserve">Для домов современной застройки </w:t>
            </w:r>
          </w:p>
          <w:p w:rsidR="000C1BF4" w:rsidRPr="00D01DD0" w:rsidRDefault="000C1BF4" w:rsidP="00D50758">
            <w:pPr>
              <w:widowControl/>
              <w:jc w:val="left"/>
              <w:rPr>
                <w:szCs w:val="28"/>
              </w:rPr>
            </w:pPr>
            <w:r w:rsidRPr="00D01DD0">
              <w:rPr>
                <w:szCs w:val="28"/>
              </w:rPr>
              <w:t xml:space="preserve">1998 – по </w:t>
            </w:r>
            <w:proofErr w:type="spellStart"/>
            <w:r w:rsidRPr="00D01DD0">
              <w:rPr>
                <w:szCs w:val="28"/>
              </w:rPr>
              <w:t>н</w:t>
            </w:r>
            <w:proofErr w:type="gramStart"/>
            <w:r w:rsidRPr="00D01DD0">
              <w:rPr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148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0C1BF4" w:rsidRPr="00D01DD0" w:rsidRDefault="000C1BF4" w:rsidP="000C1BF4">
            <w:pPr>
              <w:widowControl/>
              <w:jc w:val="center"/>
              <w:rPr>
                <w:szCs w:val="28"/>
              </w:rPr>
            </w:pPr>
            <w:r w:rsidRPr="00D01DD0">
              <w:rPr>
                <w:szCs w:val="28"/>
              </w:rPr>
              <w:t>120-150</w:t>
            </w:r>
          </w:p>
        </w:tc>
        <w:tc>
          <w:tcPr>
            <w:tcW w:w="1611" w:type="pct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0C1BF4" w:rsidRPr="00D01DD0" w:rsidRDefault="000C1BF4" w:rsidP="000C1BF4">
            <w:pPr>
              <w:widowControl/>
              <w:jc w:val="center"/>
              <w:rPr>
                <w:szCs w:val="28"/>
              </w:rPr>
            </w:pPr>
          </w:p>
        </w:tc>
      </w:tr>
    </w:tbl>
    <w:p w:rsidR="0001382F" w:rsidRDefault="0001382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8F" w:rsidRDefault="00C0258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7FFC9B" wp14:editId="71E17718">
            <wp:extent cx="5940425" cy="3429126"/>
            <wp:effectExtent l="0" t="0" r="222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258F" w:rsidRDefault="00C0258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72" w:rsidRDefault="00090327" w:rsidP="00951972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951972" w:rsidRPr="0032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Ленинградской области построено до 1998 года, конструктивные элементы многих зданий нуждают</w:t>
      </w:r>
      <w:r w:rsidR="0095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капитальном ремонте.</w:t>
      </w:r>
    </w:p>
    <w:p w:rsidR="0001382F" w:rsidRDefault="00F23DD4" w:rsidP="00C0258F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застройке области </w:t>
      </w:r>
      <w:r w:rsidR="005B22A6" w:rsidRPr="005B2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долю занимают</w:t>
      </w:r>
      <w:r w:rsidRPr="005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панельные дома, в среднем доля таких домов составляет </w:t>
      </w:r>
      <w:r w:rsidR="005B22A6" w:rsidRPr="005B22A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B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01382F" w:rsidRDefault="0001382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B8" w:rsidRDefault="004F44B8" w:rsidP="004026DF">
      <w:pPr>
        <w:widowControl/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F44B8" w:rsidRPr="00153038" w:rsidRDefault="00153038" w:rsidP="00766AC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53038">
        <w:rPr>
          <w:rFonts w:ascii="Times New Roman" w:hAnsi="Times New Roman"/>
          <w:b/>
          <w:sz w:val="28"/>
          <w:szCs w:val="28"/>
        </w:rPr>
        <w:lastRenderedPageBreak/>
        <w:t>ТЕХНИЧЕСКОЕ СОСТОЯНИЕ ЖИЛИЩНОГО ФОНДА ЛЕНИНГРАДСКОЙ ОБЛАСТИ</w:t>
      </w:r>
    </w:p>
    <w:p w:rsidR="004F44B8" w:rsidRDefault="004F44B8" w:rsidP="004026DF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D666D" w:rsidRDefault="00A64DD6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Для технической характеристики состояния отдельных конструкций здания возникает необходимость определить его физический износ. Физический износ — величина, характеризующая степень ухудшения технических и связанных с ними других эксплуатационных показателей здания на определенный момент времени, в результате чего происходит снижение стоимости конструкции здания. Под физическим износом понимают потерю зданием с течением времени несущей способности (прочности, устойчивости), снижение тепло- и звукоизоляционных свойств, водо- и воздухонепроницаемости.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Основными причинами физического износа являются воздействия природных факторов, а также технологических процессов, связанных с эксплуатацией здания.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Процент износа зданий определяют по срокам службы или фактическому состоянию конструкций, пользуясь прав</w:t>
      </w:r>
      <w:r>
        <w:rPr>
          <w:rFonts w:eastAsia="TimesNewRomanPSMT"/>
          <w:sz w:val="28"/>
          <w:szCs w:val="28"/>
        </w:rPr>
        <w:t>илами оценки физического износа</w:t>
      </w:r>
      <w:r w:rsidRPr="004E225B">
        <w:rPr>
          <w:rFonts w:eastAsia="TimesNewRomanPSMT"/>
          <w:sz w:val="28"/>
          <w:szCs w:val="28"/>
        </w:rPr>
        <w:t>.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0D0453">
        <w:rPr>
          <w:rFonts w:eastAsia="TimesNewRomanPSMT"/>
          <w:sz w:val="28"/>
          <w:szCs w:val="28"/>
        </w:rPr>
        <w:t xml:space="preserve">Общий срок службы зданий и сооружений определяется долговечностью основных несущих конструкций: фундаментов, стен, перекрытий. По капитальности жилые здания подразделяют на шесть групп со средними сроками службы от 15 до 150 лет. Сроки службы конструктивных элементов жилых зданий существенно различаются. </w:t>
      </w:r>
      <w:proofErr w:type="gramStart"/>
      <w:r w:rsidRPr="000D0453">
        <w:rPr>
          <w:rFonts w:eastAsia="TimesNewRomanPSMT"/>
          <w:sz w:val="28"/>
          <w:szCs w:val="28"/>
        </w:rPr>
        <w:t>Так, минимальная продолжительность эксплуатации элементов жилого дома до постановки на капитальный ремонт составляет: для фундаментов, стен, перекрытий, каркасов, лестниц, крылец – от 30 до 80 лет; для фундаментов – от 30 до 150 лет; для внутренней отделки – от 3 до 30 лет; для крыш и покрытий крыш (кровля), входных дверей – от 10 до 30 лет.</w:t>
      </w:r>
      <w:proofErr w:type="gramEnd"/>
      <w:r w:rsidRPr="000D0453">
        <w:rPr>
          <w:rFonts w:eastAsia="TimesNewRomanPSMT"/>
          <w:sz w:val="28"/>
          <w:szCs w:val="28"/>
        </w:rPr>
        <w:t xml:space="preserve"> Минимальная продолжительность эффективной эксплуатации зданий в зависимости от материалов основных конструкций и условий эксплуатации до постановки на</w:t>
      </w:r>
      <w:r>
        <w:rPr>
          <w:rFonts w:eastAsia="TimesNewRomanPSMT"/>
          <w:sz w:val="28"/>
          <w:szCs w:val="28"/>
        </w:rPr>
        <w:t xml:space="preserve"> </w:t>
      </w:r>
      <w:r w:rsidRPr="000D0453">
        <w:rPr>
          <w:rFonts w:eastAsia="TimesNewRomanPSMT"/>
          <w:sz w:val="28"/>
          <w:szCs w:val="28"/>
        </w:rPr>
        <w:t>капитальный ремонт составляет от 10 до 25 лет, а до постановки на текущий ремонт – от 2 до 5 лет.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Физический износ устанавливают: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 xml:space="preserve">— на основании визуального осмотра конструктивных элементов и </w:t>
      </w:r>
      <w:r w:rsidRPr="004E225B">
        <w:rPr>
          <w:rFonts w:eastAsia="TimesNewRomanPSMT"/>
          <w:sz w:val="28"/>
          <w:szCs w:val="28"/>
        </w:rPr>
        <w:lastRenderedPageBreak/>
        <w:t>определения процента потери или эксплуатационных свой</w:t>
      </w:r>
      <w:proofErr w:type="gramStart"/>
      <w:r w:rsidRPr="004E225B">
        <w:rPr>
          <w:rFonts w:eastAsia="TimesNewRomanPSMT"/>
          <w:sz w:val="28"/>
          <w:szCs w:val="28"/>
        </w:rPr>
        <w:t xml:space="preserve">ств </w:t>
      </w:r>
      <w:r w:rsidR="003D750B">
        <w:rPr>
          <w:rFonts w:eastAsia="TimesNewRomanPSMT"/>
          <w:sz w:val="28"/>
          <w:szCs w:val="28"/>
        </w:rPr>
        <w:t>всл</w:t>
      </w:r>
      <w:proofErr w:type="gramEnd"/>
      <w:r w:rsidR="003D750B">
        <w:rPr>
          <w:rFonts w:eastAsia="TimesNewRomanPSMT"/>
          <w:sz w:val="28"/>
          <w:szCs w:val="28"/>
        </w:rPr>
        <w:t>едствие</w:t>
      </w:r>
      <w:r w:rsidRPr="004E225B">
        <w:rPr>
          <w:rFonts w:eastAsia="TimesNewRomanPSMT"/>
          <w:sz w:val="28"/>
          <w:szCs w:val="28"/>
        </w:rPr>
        <w:t xml:space="preserve"> физического износа с помощью таблиц;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экспертным путем с оценкой остаточного срока службы;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расчетным путем;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инженерным обследованием зданий с определением стоимости работ, необходимых для восстановления его эксплуатационных свойств.</w:t>
      </w:r>
    </w:p>
    <w:p w:rsidR="005109D7" w:rsidRDefault="005109D7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50A6B">
        <w:rPr>
          <w:rFonts w:eastAsiaTheme="minorHAnsi"/>
          <w:sz w:val="28"/>
          <w:szCs w:val="28"/>
          <w:lang w:eastAsia="en-US"/>
        </w:rPr>
        <w:t xml:space="preserve">Начиная с 2014 года, в рамках реализации программы капитального ремонта на территории Ленинградской области, проведен капитальный ремонт </w:t>
      </w:r>
      <w:r w:rsidR="00626534" w:rsidRPr="00550A6B">
        <w:rPr>
          <w:rFonts w:eastAsiaTheme="minorHAnsi"/>
          <w:sz w:val="28"/>
          <w:szCs w:val="28"/>
          <w:lang w:eastAsia="en-US"/>
        </w:rPr>
        <w:t>5583 конструктивных элементов</w:t>
      </w:r>
      <w:r w:rsidRPr="00550A6B">
        <w:rPr>
          <w:rFonts w:eastAsiaTheme="minorHAnsi"/>
          <w:sz w:val="28"/>
          <w:szCs w:val="28"/>
          <w:lang w:eastAsia="en-US"/>
        </w:rPr>
        <w:t xml:space="preserve">. </w:t>
      </w:r>
      <w:r w:rsidR="00DA020E" w:rsidRPr="00626534">
        <w:rPr>
          <w:rFonts w:eastAsiaTheme="minorHAnsi"/>
          <w:sz w:val="28"/>
          <w:szCs w:val="28"/>
          <w:lang w:eastAsia="en-US"/>
        </w:rPr>
        <w:t xml:space="preserve">По краткосрочному плану </w:t>
      </w:r>
      <w:r w:rsidRPr="00626534">
        <w:rPr>
          <w:rFonts w:eastAsiaTheme="minorHAnsi"/>
          <w:sz w:val="28"/>
          <w:szCs w:val="28"/>
          <w:lang w:eastAsia="en-US"/>
        </w:rPr>
        <w:t>20</w:t>
      </w:r>
      <w:r w:rsidR="004C0D5D" w:rsidRPr="00626534">
        <w:rPr>
          <w:rFonts w:eastAsiaTheme="minorHAnsi"/>
          <w:sz w:val="28"/>
          <w:szCs w:val="28"/>
          <w:lang w:eastAsia="en-US"/>
        </w:rPr>
        <w:t>2</w:t>
      </w:r>
      <w:r w:rsidR="00626534" w:rsidRPr="00626534">
        <w:rPr>
          <w:rFonts w:eastAsiaTheme="minorHAnsi"/>
          <w:sz w:val="28"/>
          <w:szCs w:val="28"/>
          <w:lang w:eastAsia="en-US"/>
        </w:rPr>
        <w:t>2</w:t>
      </w:r>
      <w:r w:rsidRPr="00626534">
        <w:rPr>
          <w:rFonts w:eastAsiaTheme="minorHAnsi"/>
          <w:sz w:val="28"/>
          <w:szCs w:val="28"/>
          <w:lang w:eastAsia="en-US"/>
        </w:rPr>
        <w:t xml:space="preserve"> год</w:t>
      </w:r>
      <w:r w:rsidR="00070AED" w:rsidRPr="00626534">
        <w:rPr>
          <w:rFonts w:eastAsiaTheme="minorHAnsi"/>
          <w:sz w:val="28"/>
          <w:szCs w:val="28"/>
          <w:lang w:eastAsia="en-US"/>
        </w:rPr>
        <w:t>а</w:t>
      </w:r>
      <w:r w:rsidRPr="00626534">
        <w:rPr>
          <w:rFonts w:eastAsiaTheme="minorHAnsi"/>
          <w:sz w:val="28"/>
          <w:szCs w:val="28"/>
          <w:lang w:eastAsia="en-US"/>
        </w:rPr>
        <w:t xml:space="preserve"> запланировано </w:t>
      </w:r>
      <w:r w:rsidR="00070AED" w:rsidRPr="00626534">
        <w:rPr>
          <w:rFonts w:eastAsiaTheme="minorHAnsi"/>
          <w:sz w:val="28"/>
          <w:szCs w:val="28"/>
          <w:lang w:eastAsia="en-US"/>
        </w:rPr>
        <w:t xml:space="preserve">проведение проектных работ в </w:t>
      </w:r>
      <w:r w:rsidR="00626534" w:rsidRPr="00626534">
        <w:rPr>
          <w:rFonts w:eastAsiaTheme="minorHAnsi"/>
          <w:sz w:val="28"/>
          <w:szCs w:val="28"/>
          <w:lang w:eastAsia="en-US"/>
        </w:rPr>
        <w:t>578</w:t>
      </w:r>
      <w:r w:rsidR="00070AED" w:rsidRPr="00626534">
        <w:rPr>
          <w:rFonts w:eastAsiaTheme="minorHAnsi"/>
          <w:sz w:val="28"/>
          <w:szCs w:val="28"/>
          <w:lang w:eastAsia="en-US"/>
        </w:rPr>
        <w:t xml:space="preserve"> домах и </w:t>
      </w:r>
      <w:r w:rsidRPr="00626534">
        <w:rPr>
          <w:rFonts w:eastAsiaTheme="minorHAnsi"/>
          <w:sz w:val="28"/>
          <w:szCs w:val="28"/>
          <w:lang w:eastAsia="en-US"/>
        </w:rPr>
        <w:t xml:space="preserve">выполнение </w:t>
      </w:r>
      <w:r w:rsidR="00070AED" w:rsidRPr="00626534">
        <w:rPr>
          <w:rFonts w:eastAsiaTheme="minorHAnsi"/>
          <w:sz w:val="28"/>
          <w:szCs w:val="28"/>
          <w:lang w:eastAsia="en-US"/>
        </w:rPr>
        <w:t xml:space="preserve">строительно-монтажных </w:t>
      </w:r>
      <w:r w:rsidRPr="00626534">
        <w:rPr>
          <w:rFonts w:eastAsiaTheme="minorHAnsi"/>
          <w:sz w:val="28"/>
          <w:szCs w:val="28"/>
          <w:lang w:eastAsia="en-US"/>
        </w:rPr>
        <w:t xml:space="preserve">работ в </w:t>
      </w:r>
      <w:r w:rsidR="00626534" w:rsidRPr="00626534">
        <w:rPr>
          <w:rFonts w:eastAsiaTheme="minorHAnsi"/>
          <w:sz w:val="28"/>
          <w:szCs w:val="28"/>
          <w:lang w:eastAsia="en-US"/>
        </w:rPr>
        <w:t>579</w:t>
      </w:r>
      <w:r w:rsidR="00070AED" w:rsidRPr="00626534">
        <w:rPr>
          <w:rFonts w:eastAsiaTheme="minorHAnsi"/>
          <w:sz w:val="28"/>
          <w:szCs w:val="28"/>
          <w:lang w:eastAsia="en-US"/>
        </w:rPr>
        <w:t xml:space="preserve"> </w:t>
      </w:r>
      <w:r w:rsidRPr="00626534">
        <w:rPr>
          <w:rFonts w:eastAsiaTheme="minorHAnsi"/>
          <w:sz w:val="28"/>
          <w:szCs w:val="28"/>
          <w:lang w:eastAsia="en-US"/>
        </w:rPr>
        <w:t>многоквартирн</w:t>
      </w:r>
      <w:r w:rsidR="00070AED" w:rsidRPr="00626534">
        <w:rPr>
          <w:rFonts w:eastAsiaTheme="minorHAnsi"/>
          <w:sz w:val="28"/>
          <w:szCs w:val="28"/>
          <w:lang w:eastAsia="en-US"/>
        </w:rPr>
        <w:t>ых</w:t>
      </w:r>
      <w:r w:rsidRPr="00626534">
        <w:rPr>
          <w:rFonts w:eastAsiaTheme="minorHAnsi"/>
          <w:sz w:val="28"/>
          <w:szCs w:val="28"/>
          <w:lang w:eastAsia="en-US"/>
        </w:rPr>
        <w:t xml:space="preserve"> дом</w:t>
      </w:r>
      <w:r w:rsidR="00070AED" w:rsidRPr="00626534">
        <w:rPr>
          <w:rFonts w:eastAsiaTheme="minorHAnsi"/>
          <w:sz w:val="28"/>
          <w:szCs w:val="28"/>
          <w:lang w:eastAsia="en-US"/>
        </w:rPr>
        <w:t>ах</w:t>
      </w:r>
      <w:r w:rsidRPr="00626534">
        <w:rPr>
          <w:rFonts w:eastAsiaTheme="minorHAnsi"/>
          <w:sz w:val="28"/>
          <w:szCs w:val="28"/>
          <w:lang w:eastAsia="en-US"/>
        </w:rPr>
        <w:t>.</w:t>
      </w:r>
    </w:p>
    <w:p w:rsidR="004D727A" w:rsidRDefault="00580EB1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о техническом состоянии многоквартирных домов,</w:t>
      </w:r>
      <w:r w:rsidRPr="00813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 и представление которых осуществляется во исполнение ст.21 Областного закона 82-оз в порядке, установленном Приказом Комитета №3, </w:t>
      </w:r>
      <w:r w:rsidR="00276C27">
        <w:rPr>
          <w:sz w:val="28"/>
          <w:szCs w:val="28"/>
        </w:rPr>
        <w:t xml:space="preserve">представлены </w:t>
      </w:r>
      <w:r>
        <w:rPr>
          <w:sz w:val="28"/>
          <w:szCs w:val="28"/>
        </w:rPr>
        <w:t>в Комитет</w:t>
      </w:r>
      <w:r w:rsidR="00DF6AAD">
        <w:rPr>
          <w:sz w:val="28"/>
          <w:szCs w:val="28"/>
        </w:rPr>
        <w:t xml:space="preserve"> в следующем объеме</w:t>
      </w:r>
      <w:r w:rsidR="00276C27">
        <w:rPr>
          <w:sz w:val="28"/>
          <w:szCs w:val="28"/>
        </w:rPr>
        <w:t>:</w:t>
      </w:r>
      <w:r w:rsidRPr="0081323C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3316"/>
        <w:gridCol w:w="2148"/>
        <w:gridCol w:w="3153"/>
      </w:tblGrid>
      <w:tr w:rsidR="00353CB1" w:rsidRPr="00512E56" w:rsidTr="005C141A">
        <w:trPr>
          <w:trHeight w:val="1848"/>
        </w:trPr>
        <w:tc>
          <w:tcPr>
            <w:tcW w:w="564" w:type="pct"/>
            <w:shd w:val="clear" w:color="auto" w:fill="auto"/>
            <w:vAlign w:val="center"/>
            <w:hideMark/>
          </w:tcPr>
          <w:p w:rsidR="00353CB1" w:rsidRPr="00D505D9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№</w:t>
            </w:r>
          </w:p>
        </w:tc>
        <w:tc>
          <w:tcPr>
            <w:tcW w:w="1707" w:type="pct"/>
            <w:shd w:val="clear" w:color="auto" w:fill="auto"/>
            <w:vAlign w:val="center"/>
            <w:hideMark/>
          </w:tcPr>
          <w:p w:rsidR="00353CB1" w:rsidRPr="00D505D9" w:rsidRDefault="00353CB1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Район</w:t>
            </w:r>
          </w:p>
        </w:tc>
        <w:tc>
          <w:tcPr>
            <w:tcW w:w="1106" w:type="pct"/>
            <w:vAlign w:val="center"/>
          </w:tcPr>
          <w:p w:rsidR="00353CB1" w:rsidRPr="00D505D9" w:rsidRDefault="00353CB1" w:rsidP="004A2620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Количество МКД в РГИС ЖКХ ЛО</w:t>
            </w:r>
          </w:p>
        </w:tc>
        <w:tc>
          <w:tcPr>
            <w:tcW w:w="1623" w:type="pct"/>
            <w:shd w:val="clear" w:color="auto" w:fill="auto"/>
            <w:vAlign w:val="center"/>
            <w:hideMark/>
          </w:tcPr>
          <w:p w:rsidR="005C141A" w:rsidRPr="00D505D9" w:rsidRDefault="00353CB1" w:rsidP="005C141A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 xml:space="preserve">Средний процент представления данных о техническом состоянии в РИАС ЖКХ по итогам </w:t>
            </w:r>
          </w:p>
          <w:p w:rsidR="00353CB1" w:rsidRPr="00D505D9" w:rsidRDefault="00353CB1" w:rsidP="005B22A6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20</w:t>
            </w:r>
            <w:r w:rsidR="0074644F" w:rsidRPr="00D505D9">
              <w:rPr>
                <w:color w:val="000000"/>
                <w:szCs w:val="24"/>
              </w:rPr>
              <w:t>2</w:t>
            </w:r>
            <w:r w:rsidR="005B22A6" w:rsidRPr="00D505D9">
              <w:rPr>
                <w:color w:val="000000"/>
                <w:szCs w:val="24"/>
              </w:rPr>
              <w:t>1</w:t>
            </w:r>
            <w:r w:rsidRPr="00D505D9">
              <w:rPr>
                <w:color w:val="000000"/>
                <w:szCs w:val="24"/>
              </w:rPr>
              <w:t xml:space="preserve"> года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1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D505D9">
              <w:rPr>
                <w:color w:val="000000"/>
                <w:szCs w:val="24"/>
              </w:rPr>
              <w:t>Бокситогорский</w:t>
            </w:r>
            <w:proofErr w:type="spellEnd"/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563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91%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2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D505D9">
              <w:rPr>
                <w:color w:val="000000"/>
                <w:szCs w:val="24"/>
              </w:rPr>
              <w:t>Волосовский</w:t>
            </w:r>
            <w:proofErr w:type="spellEnd"/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333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90%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3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D505D9">
              <w:rPr>
                <w:color w:val="000000"/>
                <w:szCs w:val="24"/>
              </w:rPr>
              <w:t>Волховский</w:t>
            </w:r>
            <w:proofErr w:type="spellEnd"/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1034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89%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4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Всеволожский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2314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62%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5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Выборгский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1996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70%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6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Гатчинский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1847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80%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7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D505D9">
              <w:rPr>
                <w:color w:val="000000"/>
                <w:szCs w:val="24"/>
              </w:rPr>
              <w:t>Кингисеппский</w:t>
            </w:r>
            <w:proofErr w:type="spellEnd"/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581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81%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8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D505D9">
              <w:rPr>
                <w:color w:val="000000"/>
                <w:szCs w:val="24"/>
              </w:rPr>
              <w:t>Киришский</w:t>
            </w:r>
            <w:proofErr w:type="spellEnd"/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489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100%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9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Кировский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752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91%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10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D505D9">
              <w:rPr>
                <w:color w:val="000000"/>
                <w:szCs w:val="24"/>
              </w:rPr>
              <w:t>Лодейнопольский</w:t>
            </w:r>
            <w:proofErr w:type="spellEnd"/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320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88%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11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Ломоносовский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621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93%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12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D505D9">
              <w:rPr>
                <w:color w:val="000000"/>
                <w:szCs w:val="24"/>
              </w:rPr>
              <w:t>Лужский</w:t>
            </w:r>
            <w:proofErr w:type="spellEnd"/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652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D505D9">
            <w:pPr>
              <w:jc w:val="center"/>
            </w:pPr>
            <w:r w:rsidRPr="00D505D9">
              <w:t>88%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13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D505D9">
              <w:rPr>
                <w:color w:val="000000"/>
                <w:szCs w:val="24"/>
              </w:rPr>
              <w:t>Подпорожский</w:t>
            </w:r>
            <w:proofErr w:type="spellEnd"/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362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77%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14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D505D9">
              <w:rPr>
                <w:color w:val="000000"/>
                <w:szCs w:val="24"/>
              </w:rPr>
              <w:t>Приозерский</w:t>
            </w:r>
            <w:proofErr w:type="spellEnd"/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621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83%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15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D505D9">
              <w:rPr>
                <w:color w:val="000000"/>
                <w:szCs w:val="24"/>
              </w:rPr>
              <w:t>Сланцевский</w:t>
            </w:r>
            <w:proofErr w:type="spellEnd"/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459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97%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16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D505D9">
              <w:rPr>
                <w:color w:val="000000"/>
                <w:szCs w:val="24"/>
              </w:rPr>
              <w:t>Сосновоборский</w:t>
            </w:r>
            <w:proofErr w:type="spellEnd"/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392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96%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17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Тихвинский</w:t>
            </w:r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464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86%</w:t>
            </w:r>
          </w:p>
        </w:tc>
      </w:tr>
      <w:tr w:rsidR="00D505D9" w:rsidRPr="00512E56" w:rsidTr="00C5403B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18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505D9" w:rsidRPr="00D505D9" w:rsidRDefault="00D505D9" w:rsidP="00865CBD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D505D9">
              <w:rPr>
                <w:color w:val="000000"/>
                <w:szCs w:val="24"/>
              </w:rPr>
              <w:t>Тосненский</w:t>
            </w:r>
            <w:proofErr w:type="spellEnd"/>
          </w:p>
        </w:tc>
        <w:tc>
          <w:tcPr>
            <w:tcW w:w="1106" w:type="pct"/>
            <w:shd w:val="clear" w:color="auto" w:fill="auto"/>
            <w:vAlign w:val="bottom"/>
          </w:tcPr>
          <w:p w:rsidR="00D505D9" w:rsidRPr="00D505D9" w:rsidRDefault="00D505D9" w:rsidP="00D505D9">
            <w:pPr>
              <w:jc w:val="center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855</w:t>
            </w:r>
          </w:p>
        </w:tc>
        <w:tc>
          <w:tcPr>
            <w:tcW w:w="1623" w:type="pct"/>
            <w:shd w:val="clear" w:color="auto" w:fill="auto"/>
            <w:noWrap/>
          </w:tcPr>
          <w:p w:rsidR="00D505D9" w:rsidRPr="00D505D9" w:rsidRDefault="00D505D9" w:rsidP="005C141A">
            <w:pPr>
              <w:jc w:val="center"/>
            </w:pPr>
            <w:r w:rsidRPr="00D505D9">
              <w:t>91%</w:t>
            </w:r>
          </w:p>
        </w:tc>
      </w:tr>
      <w:tr w:rsidR="00353CB1" w:rsidRPr="00865CBD" w:rsidTr="005C141A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:rsidR="00353CB1" w:rsidRPr="00D505D9" w:rsidRDefault="00353CB1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 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353CB1" w:rsidRPr="00D505D9" w:rsidRDefault="00353CB1" w:rsidP="005C141A">
            <w:pPr>
              <w:widowControl/>
              <w:jc w:val="left"/>
              <w:rPr>
                <w:color w:val="000000"/>
                <w:szCs w:val="24"/>
              </w:rPr>
            </w:pPr>
            <w:r w:rsidRPr="00D505D9">
              <w:rPr>
                <w:color w:val="000000"/>
                <w:szCs w:val="24"/>
              </w:rPr>
              <w:t> </w:t>
            </w:r>
            <w:r w:rsidR="005C141A" w:rsidRPr="00D505D9">
              <w:rPr>
                <w:color w:val="000000"/>
                <w:szCs w:val="24"/>
              </w:rPr>
              <w:t>Всего по области</w:t>
            </w:r>
          </w:p>
        </w:tc>
        <w:tc>
          <w:tcPr>
            <w:tcW w:w="1106" w:type="pct"/>
            <w:vAlign w:val="center"/>
          </w:tcPr>
          <w:p w:rsidR="00353CB1" w:rsidRPr="00D505D9" w:rsidRDefault="0017795E" w:rsidP="00D730C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  <w:r w:rsidR="00722CCD" w:rsidRPr="00D505D9">
              <w:rPr>
                <w:b/>
                <w:bCs/>
                <w:color w:val="000000"/>
              </w:rPr>
              <w:t xml:space="preserve"> </w:t>
            </w:r>
            <w:r w:rsidR="00D505D9" w:rsidRPr="00D505D9">
              <w:rPr>
                <w:b/>
                <w:bCs/>
                <w:color w:val="000000"/>
              </w:rPr>
              <w:t>655</w:t>
            </w:r>
          </w:p>
        </w:tc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353CB1" w:rsidRPr="00D505D9" w:rsidRDefault="005C141A" w:rsidP="00D505D9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 w:rsidRPr="00D505D9">
              <w:rPr>
                <w:b/>
                <w:color w:val="000000" w:themeColor="text1"/>
                <w:szCs w:val="24"/>
              </w:rPr>
              <w:t>8</w:t>
            </w:r>
            <w:r w:rsidR="00D505D9" w:rsidRPr="00D505D9">
              <w:rPr>
                <w:b/>
                <w:color w:val="000000" w:themeColor="text1"/>
                <w:szCs w:val="24"/>
              </w:rPr>
              <w:t>6</w:t>
            </w:r>
            <w:r w:rsidRPr="00D505D9">
              <w:rPr>
                <w:b/>
                <w:color w:val="000000" w:themeColor="text1"/>
                <w:szCs w:val="24"/>
              </w:rPr>
              <w:t xml:space="preserve"> %</w:t>
            </w:r>
            <w:r w:rsidR="005B22A6" w:rsidRPr="00D505D9">
              <w:rPr>
                <w:b/>
                <w:color w:val="000000" w:themeColor="text1"/>
                <w:szCs w:val="24"/>
              </w:rPr>
              <w:t xml:space="preserve"> (85</w:t>
            </w:r>
            <w:r w:rsidRPr="00D505D9">
              <w:rPr>
                <w:b/>
                <w:color w:val="000000" w:themeColor="text1"/>
                <w:szCs w:val="24"/>
              </w:rPr>
              <w:t xml:space="preserve"> % за 20</w:t>
            </w:r>
            <w:r w:rsidR="005B22A6" w:rsidRPr="00D505D9">
              <w:rPr>
                <w:b/>
                <w:color w:val="000000" w:themeColor="text1"/>
                <w:szCs w:val="24"/>
              </w:rPr>
              <w:t>20</w:t>
            </w:r>
            <w:r w:rsidRPr="00D505D9">
              <w:rPr>
                <w:b/>
                <w:color w:val="000000" w:themeColor="text1"/>
                <w:szCs w:val="24"/>
              </w:rPr>
              <w:t xml:space="preserve"> год)</w:t>
            </w:r>
          </w:p>
        </w:tc>
      </w:tr>
    </w:tbl>
    <w:p w:rsidR="00F05BB2" w:rsidRDefault="00F05BB2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данных, проведен мониторинг технического состояния многоквартирных домов, расположенных на территории Ленинградской области.</w:t>
      </w:r>
    </w:p>
    <w:p w:rsidR="00BF5155" w:rsidRDefault="00BF5155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368.1325800.2017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жилые. Правила проектирования капитального ремонта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физического износа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следующему 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BF5155" w:rsidRDefault="00BF5155" w:rsidP="00766AC7">
      <w:pPr>
        <w:pStyle w:val="a5"/>
        <w:numPr>
          <w:ilvl w:val="0"/>
          <w:numId w:val="13"/>
        </w:numPr>
        <w:tabs>
          <w:tab w:val="left" w:pos="1134"/>
          <w:tab w:val="left" w:pos="2835"/>
        </w:tabs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0-20 %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155" w:rsidRDefault="00BF5155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155" w:rsidRDefault="00BF5155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41-60 %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еудовлетворительное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155" w:rsidRDefault="00BF5155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61-80 %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етхое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155" w:rsidRPr="00BF5155" w:rsidRDefault="00BF5155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80 %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егодное.</w:t>
      </w:r>
    </w:p>
    <w:p w:rsidR="00BF5155" w:rsidRDefault="00BF5155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B8" w:rsidRDefault="004F44B8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техническое состояние многоквартирных домов в зависимости от степени износа:</w:t>
      </w:r>
    </w:p>
    <w:p w:rsidR="004F44B8" w:rsidRDefault="00EF1AE0" w:rsidP="00766AC7">
      <w:pPr>
        <w:pStyle w:val="a5"/>
        <w:numPr>
          <w:ilvl w:val="0"/>
          <w:numId w:val="13"/>
        </w:numPr>
        <w:tabs>
          <w:tab w:val="left" w:pos="1134"/>
          <w:tab w:val="left" w:pos="283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0-20 %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4F44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4B8" w:rsidRDefault="004F44B8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</w:t>
      </w:r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4B8" w:rsidRDefault="004F44B8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</w:t>
      </w:r>
      <w:r w:rsid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155" w:rsidRDefault="00BF5155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61-80 %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5 % жилищного фонда;</w:t>
      </w:r>
    </w:p>
    <w:p w:rsidR="004C020B" w:rsidRPr="00BF5155" w:rsidRDefault="000F70C3" w:rsidP="00766AC7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4C020B" w:rsidRPr="00BF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DD6" w:rsidRDefault="00A64DD6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E7" w:rsidRDefault="00F365E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B37BC" wp14:editId="3A197254">
            <wp:extent cx="5940425" cy="3013437"/>
            <wp:effectExtent l="0" t="0" r="22225" b="158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44B8" w:rsidRPr="00D31B55" w:rsidRDefault="000204C2" w:rsidP="00C509BE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</w:t>
      </w:r>
      <w:r w:rsidR="006D5F3F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доля</w:t>
      </w: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="004F44B8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износом более </w:t>
      </w:r>
      <w:r w:rsid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0628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44B8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следующих районах:</w:t>
      </w:r>
    </w:p>
    <w:p w:rsidR="006D5F3F" w:rsidRPr="003C3469" w:rsidRDefault="006D5F3F" w:rsidP="00766AC7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Сланцевский</w:t>
      </w:r>
      <w:proofErr w:type="spellEnd"/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469" w:rsidRPr="003C34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фонда имеет износ более </w:t>
      </w:r>
      <w:r w:rsidR="00C509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0 %);</w:t>
      </w:r>
    </w:p>
    <w:p w:rsidR="003C3469" w:rsidRPr="00D31B55" w:rsidRDefault="003C3469" w:rsidP="00766AC7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(21 %);</w:t>
      </w:r>
    </w:p>
    <w:p w:rsidR="006D5F3F" w:rsidRPr="00D31B55" w:rsidRDefault="006D5F3F" w:rsidP="00766AC7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Ломоносовский (</w:t>
      </w:r>
      <w:r w:rsidR="003C346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D31B55" w:rsidRPr="00D31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469" w:rsidRDefault="003C3469" w:rsidP="00DB0D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9DCC21" wp14:editId="3AD281CD">
            <wp:extent cx="6078931" cy="3087015"/>
            <wp:effectExtent l="0" t="0" r="17145" b="184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0DC0" w:rsidRDefault="00DB0DC0" w:rsidP="00DB0D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благоприятные районы по состоянию жилищного фонда: </w:t>
      </w:r>
    </w:p>
    <w:p w:rsidR="002F7C8B" w:rsidRDefault="002F7C8B" w:rsidP="00766AC7">
      <w:pPr>
        <w:pStyle w:val="a5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Всеволожский (</w:t>
      </w:r>
      <w:r w:rsidR="003C3469" w:rsidRPr="003C3469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2F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фонда имеет износ менее 20%);</w:t>
      </w:r>
    </w:p>
    <w:p w:rsidR="00DB0DC0" w:rsidRPr="003C3469" w:rsidRDefault="00AA6FF9" w:rsidP="00766AC7">
      <w:pPr>
        <w:pStyle w:val="a5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="00DB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3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DB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F7C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3469" w:rsidRDefault="003C3469" w:rsidP="003C346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C3469" w:rsidRDefault="003C3469" w:rsidP="003C346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06A46CE" wp14:editId="298EB6FF">
            <wp:extent cx="5881688" cy="3400425"/>
            <wp:effectExtent l="0" t="0" r="2413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3469" w:rsidRDefault="003C3469" w:rsidP="003C346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0BF9" w:rsidRDefault="00B50BF9" w:rsidP="00B50BF9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имеющейся информации показывает, что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поступили документы о признании </w:t>
      </w:r>
      <w:r w:rsidRPr="00B5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аварийными и подлежащими сносу или реконструкции, в соответствии с порядком, установленным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многоквартирного дома аварийным и подлежащим сносу или  реконструкции».</w:t>
      </w:r>
      <w:proofErr w:type="gramEnd"/>
    </w:p>
    <w:p w:rsidR="00B50BF9" w:rsidRDefault="00B50BF9" w:rsidP="00B50BF9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аварийных домов признано аварийными в Гатчинском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Всеволожском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Выборгском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районах Ленинградской области.</w:t>
      </w:r>
    </w:p>
    <w:p w:rsidR="005E3CAC" w:rsidRPr="00C41249" w:rsidRDefault="00B50BF9" w:rsidP="00D46AAC">
      <w:pPr>
        <w:pStyle w:val="a5"/>
        <w:spacing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9C035C" wp14:editId="3152A90B">
            <wp:extent cx="5994806" cy="2743200"/>
            <wp:effectExtent l="0" t="0" r="2540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3CAC" w:rsidRDefault="005E3CAC" w:rsidP="00D46AAC">
      <w:pPr>
        <w:pStyle w:val="a5"/>
        <w:spacing w:line="276" w:lineRule="auto"/>
        <w:jc w:val="both"/>
        <w:rPr>
          <w:sz w:val="28"/>
          <w:szCs w:val="28"/>
        </w:rPr>
      </w:pPr>
    </w:p>
    <w:p w:rsidR="005E3CAC" w:rsidRDefault="005E3CAC" w:rsidP="00D46AAC">
      <w:pPr>
        <w:pStyle w:val="a5"/>
        <w:spacing w:line="276" w:lineRule="auto"/>
        <w:jc w:val="both"/>
        <w:rPr>
          <w:sz w:val="28"/>
          <w:szCs w:val="28"/>
        </w:rPr>
      </w:pPr>
    </w:p>
    <w:p w:rsidR="004F44B8" w:rsidRDefault="004F44B8" w:rsidP="00D46AA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44B8" w:rsidRPr="004F44B8" w:rsidRDefault="00BA3E02" w:rsidP="00766AC7">
      <w:pPr>
        <w:pStyle w:val="a5"/>
        <w:numPr>
          <w:ilvl w:val="1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A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ТЕХНИЧЕСКОЕ СОСТОЯНИЕ КОНСТРУКТИВНЫХ ЭЛЕМЕНТОВ МНОГОКВАРТИРНЫХ ДОМОВ ЛЕНИНГРАДСКОЙ ОБЛАСТИ</w:t>
      </w:r>
    </w:p>
    <w:p w:rsidR="00BA3E02" w:rsidRDefault="00BA3E02" w:rsidP="004026D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8B4518" w:rsidRDefault="008B451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данных, проведен мониторинг технического состояния конструктивных элементов многоквартирных домов, расположенных на территории Ленинградской области.</w:t>
      </w:r>
    </w:p>
    <w:p w:rsidR="008B4518" w:rsidRDefault="008B4518" w:rsidP="004026D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4F44B8" w:rsidRPr="004F44B8" w:rsidRDefault="00153038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44B8">
        <w:rPr>
          <w:rFonts w:ascii="Times New Roman" w:hAnsi="Times New Roman"/>
          <w:b/>
          <w:sz w:val="28"/>
          <w:szCs w:val="28"/>
        </w:rPr>
        <w:t>ФУНДАМЕНТ</w:t>
      </w:r>
    </w:p>
    <w:p w:rsidR="004F44B8" w:rsidRDefault="004F44B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98" w:rsidRPr="00025AD3" w:rsidRDefault="0045699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</w:t>
      </w:r>
      <w:r w:rsidR="00EB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 w:rsidR="00EB5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 w:rsidR="00EB51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фундаментов</w:t>
      </w:r>
      <w:r w:rsidR="0048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представленных данных показал, что</w:t>
      </w:r>
    </w:p>
    <w:p w:rsidR="00866FAC" w:rsidRPr="00025AD3" w:rsidRDefault="00866FAC" w:rsidP="00866FAC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24E7" w:rsidRPr="005924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(1</w:t>
      </w:r>
      <w:r w:rsidR="005924E7" w:rsidRPr="005924E7"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степень износа фундамента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56998" w:rsidRPr="00025AD3" w:rsidRDefault="00866FAC" w:rsidP="00766AC7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2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="00592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)–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41-60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56998" w:rsidRPr="00025AD3" w:rsidRDefault="00866FAC" w:rsidP="00766AC7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4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465</w:t>
      </w:r>
      <w:r w:rsidR="00EA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21-40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56998" w:rsidRDefault="005924E7" w:rsidP="00766AC7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D129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303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</w:t>
      </w:r>
      <w:r w:rsidR="004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20%;</w:t>
      </w:r>
    </w:p>
    <w:p w:rsidR="005924E7" w:rsidRDefault="005924E7" w:rsidP="005924E7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11AAD25" wp14:editId="306BEAF0">
            <wp:extent cx="6056986" cy="3083357"/>
            <wp:effectExtent l="0" t="0" r="20320" b="222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3294" w:rsidRDefault="0048503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проведенно</w:t>
      </w:r>
      <w:r w:rsidR="007B5D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7B5D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49</w:t>
      </w:r>
      <w:r w:rsidR="005924E7" w:rsidRPr="005924E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294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 фундаменты имеют степень износа более 40%,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7D3294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88" w:rsidRPr="007B5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выполнении ремонта возможна дальнейшая эксплуатация объекта</w:t>
      </w:r>
      <w:r w:rsidR="007D3294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2CE6" w:rsidRPr="00A24108" w:rsidRDefault="00272CE6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</w:t>
      </w:r>
      <w:r w:rsidR="005924E7" w:rsidRPr="005924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924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выполнение работ по капитальному ремонту фундаментов </w:t>
      </w:r>
      <w:r w:rsidR="005924E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5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2021 году отремонтированы фундаменты в </w:t>
      </w:r>
      <w:r w:rsidR="00F50B5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</w:t>
      </w:r>
    </w:p>
    <w:p w:rsidR="00BA4C63" w:rsidRPr="002F05E5" w:rsidRDefault="00BA4C63" w:rsidP="00BA4C63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E275CD">
        <w:rPr>
          <w:sz w:val="28"/>
          <w:szCs w:val="28"/>
        </w:rPr>
        <w:lastRenderedPageBreak/>
        <w:t>Наибольшее опасение вызывают объекты со степенью износа фундаментов более 70 %</w:t>
      </w:r>
      <w:r w:rsidR="00C1529E">
        <w:rPr>
          <w:sz w:val="28"/>
          <w:szCs w:val="28"/>
        </w:rPr>
        <w:t>,</w:t>
      </w:r>
      <w:r w:rsidR="00C1529E" w:rsidRPr="00C1529E">
        <w:rPr>
          <w:sz w:val="28"/>
          <w:szCs w:val="28"/>
        </w:rPr>
        <w:t xml:space="preserve"> </w:t>
      </w:r>
      <w:r w:rsidR="00C1529E">
        <w:rPr>
          <w:sz w:val="28"/>
          <w:szCs w:val="28"/>
        </w:rPr>
        <w:t xml:space="preserve">не включенные в </w:t>
      </w:r>
      <w:r w:rsidR="0035738B">
        <w:rPr>
          <w:sz w:val="28"/>
          <w:szCs w:val="28"/>
        </w:rPr>
        <w:t xml:space="preserve">ближайшие </w:t>
      </w:r>
      <w:r w:rsidR="00C1529E">
        <w:rPr>
          <w:sz w:val="28"/>
          <w:szCs w:val="28"/>
        </w:rPr>
        <w:t>краткосрочные п</w:t>
      </w:r>
      <w:r w:rsidR="0035738B">
        <w:rPr>
          <w:sz w:val="28"/>
          <w:szCs w:val="28"/>
        </w:rPr>
        <w:t xml:space="preserve">ланы (не выполнены </w:t>
      </w:r>
      <w:proofErr w:type="gramStart"/>
      <w:r w:rsidR="0035738B">
        <w:rPr>
          <w:sz w:val="28"/>
          <w:szCs w:val="28"/>
        </w:rPr>
        <w:t>и(</w:t>
      </w:r>
      <w:proofErr w:type="gramEnd"/>
      <w:r w:rsidR="0035738B">
        <w:rPr>
          <w:sz w:val="28"/>
          <w:szCs w:val="28"/>
        </w:rPr>
        <w:t xml:space="preserve">или) не запланированы ПИР и (или) не запланированы СМР) </w:t>
      </w:r>
      <w:r w:rsidRPr="00E275CD">
        <w:rPr>
          <w:sz w:val="28"/>
          <w:szCs w:val="28"/>
        </w:rPr>
        <w:t xml:space="preserve">(по представленным данным </w:t>
      </w:r>
      <w:r w:rsidR="00C731CF">
        <w:rPr>
          <w:sz w:val="28"/>
          <w:szCs w:val="28"/>
        </w:rPr>
        <w:t>753</w:t>
      </w:r>
      <w:r w:rsidR="00E275CD" w:rsidRPr="00E275CD">
        <w:rPr>
          <w:sz w:val="28"/>
          <w:szCs w:val="28"/>
        </w:rPr>
        <w:t xml:space="preserve"> МКД)</w:t>
      </w:r>
      <w:r w:rsidRPr="00E275CD">
        <w:rPr>
          <w:sz w:val="28"/>
          <w:szCs w:val="28"/>
        </w:rPr>
        <w:t xml:space="preserve">. </w:t>
      </w:r>
      <w:proofErr w:type="gramStart"/>
      <w:r w:rsidRPr="00E275CD">
        <w:rPr>
          <w:sz w:val="28"/>
          <w:szCs w:val="28"/>
        </w:rPr>
        <w:t xml:space="preserve">С учетом высокой степени износа, необходимо провести обследование фундаментов таких МКД специализированной организацией и по результатам полученных заключений </w:t>
      </w:r>
      <w:r w:rsidRPr="00E275CD">
        <w:rPr>
          <w:rFonts w:eastAsiaTheme="minorHAnsi"/>
          <w:sz w:val="28"/>
          <w:szCs w:val="28"/>
          <w:lang w:eastAsia="en-US"/>
        </w:rPr>
        <w:t>принять решение о п</w:t>
      </w:r>
      <w:r w:rsidRPr="00E275CD">
        <w:rPr>
          <w:sz w:val="28"/>
          <w:szCs w:val="28"/>
        </w:rPr>
        <w:t>ереносе сроков капитального ремонта фундаментов на более ранние</w:t>
      </w:r>
      <w:r w:rsidR="00511237" w:rsidRPr="00E275CD">
        <w:rPr>
          <w:sz w:val="28"/>
          <w:szCs w:val="28"/>
        </w:rPr>
        <w:t xml:space="preserve"> (адресный перечень указан в Приложении </w:t>
      </w:r>
      <w:r w:rsidR="007E02D7">
        <w:rPr>
          <w:sz w:val="28"/>
          <w:szCs w:val="28"/>
        </w:rPr>
        <w:t>1</w:t>
      </w:r>
      <w:r w:rsidR="00511237" w:rsidRPr="00E275CD">
        <w:rPr>
          <w:sz w:val="28"/>
          <w:szCs w:val="28"/>
        </w:rPr>
        <w:t>)</w:t>
      </w:r>
      <w:r w:rsidR="00CC55AA" w:rsidRPr="00E275CD"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568"/>
      </w:tblGrid>
      <w:tr w:rsidR="007F7702" w:rsidRPr="007F7702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7F7702" w:rsidRPr="007F7702" w:rsidRDefault="007F7702" w:rsidP="007F7702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F7702" w:rsidRPr="007F7702" w:rsidRDefault="007F7702" w:rsidP="007F7702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26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1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59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68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AC33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183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4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5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8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72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2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29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31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8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27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163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1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Pr="00CA42EF" w:rsidRDefault="00C731CF" w:rsidP="00C731CF">
            <w:pPr>
              <w:jc w:val="center"/>
            </w:pPr>
            <w:r w:rsidRPr="00CA42EF">
              <w:t>6</w:t>
            </w:r>
          </w:p>
        </w:tc>
      </w:tr>
      <w:tr w:rsidR="00C731C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731CF" w:rsidRPr="00BA4C63" w:rsidRDefault="00C731CF" w:rsidP="00AC33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731CF" w:rsidRDefault="00C731CF" w:rsidP="00C731CF">
            <w:pPr>
              <w:jc w:val="center"/>
            </w:pPr>
            <w:r w:rsidRPr="00CA42EF">
              <w:t>60</w:t>
            </w:r>
          </w:p>
        </w:tc>
      </w:tr>
    </w:tbl>
    <w:p w:rsidR="00E275CD" w:rsidRDefault="00E275CD" w:rsidP="00BA4C63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BA" w:rsidRDefault="00A6181F" w:rsidP="00A6181F">
      <w:pPr>
        <w:pStyle w:val="a5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430A84" wp14:editId="71F74D28">
            <wp:extent cx="6181344" cy="2743200"/>
            <wp:effectExtent l="0" t="0" r="1016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761BA" w:rsidRDefault="001761BA" w:rsidP="001761B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жилищного фонда, в котором необходим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фундаментов</w:t>
      </w:r>
      <w:r w:rsidR="00511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7E0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Выборгского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B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C26" w:rsidRDefault="00A90C26" w:rsidP="001761B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56" w:rsidRPr="0004701A" w:rsidRDefault="0004701A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КРЫША</w:t>
      </w:r>
    </w:p>
    <w:p w:rsidR="0004701A" w:rsidRPr="00BA747B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08" w:rsidRDefault="007E7B3B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проведен анализ технического состояния </w:t>
      </w:r>
      <w:r w:rsidR="00563ABC" w:rsidRPr="00E8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 </w:t>
      </w:r>
      <w:r w:rsidR="00E85E48" w:rsidRPr="00E85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E8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представленных данных показал, что</w:t>
      </w:r>
    </w:p>
    <w:p w:rsidR="005B1D08" w:rsidRDefault="00563ABC" w:rsidP="00766AC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7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06A6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износа </w:t>
      </w:r>
      <w:r w:rsidR="007801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5432" w:rsidRPr="00F95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63ABC" w:rsidRDefault="00563ABC" w:rsidP="00563ABC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29 % (2</w:t>
      </w:r>
      <w:r w:rsidR="001706A6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 - износ 41-60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B1D08" w:rsidRDefault="000527E8" w:rsidP="00766AC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7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516F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06A6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6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21-40</w:t>
      </w:r>
      <w:r w:rsidR="002062F3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B1D08" w:rsidRDefault="00563ABC" w:rsidP="00766AC7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1706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менее 20%;</w:t>
      </w:r>
    </w:p>
    <w:p w:rsidR="001706A6" w:rsidRDefault="001706A6" w:rsidP="001706A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6A6" w:rsidRDefault="001706A6" w:rsidP="001706A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B5FA9E" wp14:editId="494AEEA4">
            <wp:extent cx="6104534" cy="2743200"/>
            <wp:effectExtent l="0" t="0" r="10795" b="1905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A5C1B" w:rsidRDefault="009A5C1B" w:rsidP="009A5C1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проведенному анализу, </w:t>
      </w:r>
      <w:r w:rsidR="009D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06A6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  <w:r w:rsidR="009D71DF"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 w:rsidR="007801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="009D71DF"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степень износа </w:t>
      </w:r>
      <w:r w:rsidR="009D7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9D71DF"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выполнении ремонта возможна дальнейшая эксплуатация объекта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84" w:rsidRPr="00A24108" w:rsidRDefault="003F7284" w:rsidP="003F7284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капитального ремонта 2022 годов запланировано выполнение </w:t>
      </w:r>
      <w:r w:rsidR="001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капитальному ремонту крыш </w:t>
      </w:r>
      <w:r w:rsidR="001706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03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</w:t>
      </w:r>
      <w:r w:rsidR="0017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капитальному ремонту крыши 63 МКД, </w:t>
      </w:r>
      <w:r w:rsidR="0017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были выполнены ПИР для выполнения работ по капит</w:t>
      </w:r>
      <w:r w:rsidR="00172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ремонту крыш по 791 МКД, выполнен капитальный ремонт крыш 55 МКД.</w:t>
      </w:r>
    </w:p>
    <w:p w:rsidR="004C65FB" w:rsidRDefault="004C65FB" w:rsidP="004C65F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Наибольшее опасение вызывают объекты со степенью износа крыш более 70 %</w:t>
      </w:r>
      <w:r w:rsidR="00C1529E">
        <w:rPr>
          <w:sz w:val="28"/>
          <w:szCs w:val="28"/>
        </w:rPr>
        <w:t xml:space="preserve">, </w:t>
      </w:r>
      <w:r w:rsidR="001706A6">
        <w:rPr>
          <w:sz w:val="28"/>
          <w:szCs w:val="28"/>
        </w:rPr>
        <w:t xml:space="preserve">не включенные в ближайшие краткосрочные планы (не выполнены </w:t>
      </w:r>
      <w:proofErr w:type="gramStart"/>
      <w:r w:rsidR="001706A6">
        <w:rPr>
          <w:sz w:val="28"/>
          <w:szCs w:val="28"/>
        </w:rPr>
        <w:t>и(</w:t>
      </w:r>
      <w:proofErr w:type="gramEnd"/>
      <w:r w:rsidR="001706A6">
        <w:rPr>
          <w:sz w:val="28"/>
          <w:szCs w:val="28"/>
        </w:rPr>
        <w:t xml:space="preserve">или) не запланированы ПИР и (или) не запланированы СМР) </w:t>
      </w:r>
      <w:r>
        <w:rPr>
          <w:sz w:val="28"/>
          <w:szCs w:val="28"/>
        </w:rPr>
        <w:t xml:space="preserve">(по представленным данным </w:t>
      </w:r>
      <w:r w:rsidR="00EF41BF" w:rsidRPr="00EF41BF">
        <w:rPr>
          <w:sz w:val="28"/>
          <w:szCs w:val="28"/>
        </w:rPr>
        <w:t>655</w:t>
      </w:r>
      <w:r>
        <w:rPr>
          <w:sz w:val="28"/>
          <w:szCs w:val="28"/>
        </w:rPr>
        <w:t xml:space="preserve"> МКД). </w:t>
      </w:r>
      <w:proofErr w:type="gramStart"/>
      <w:r>
        <w:rPr>
          <w:sz w:val="28"/>
          <w:szCs w:val="28"/>
        </w:rPr>
        <w:t xml:space="preserve">С учетом высокой степени износа, необходимо провести обследование крыш таких МКД специализированной организацией и по 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 xml:space="preserve">принять решение о </w:t>
      </w:r>
      <w:r>
        <w:rPr>
          <w:rFonts w:eastAsiaTheme="minorHAnsi"/>
          <w:sz w:val="28"/>
          <w:szCs w:val="28"/>
          <w:lang w:eastAsia="en-US"/>
        </w:rPr>
        <w:lastRenderedPageBreak/>
        <w:t>п</w:t>
      </w:r>
      <w:r>
        <w:rPr>
          <w:sz w:val="28"/>
          <w:szCs w:val="28"/>
        </w:rPr>
        <w:t>ереносе сроков капитального ремонта крыш на более ранние</w:t>
      </w:r>
      <w:r w:rsidR="001574F2">
        <w:rPr>
          <w:sz w:val="28"/>
          <w:szCs w:val="28"/>
        </w:rPr>
        <w:t xml:space="preserve"> (адресный перечень указан в Приложении </w:t>
      </w:r>
      <w:r w:rsidR="002062F3">
        <w:rPr>
          <w:sz w:val="28"/>
          <w:szCs w:val="28"/>
        </w:rPr>
        <w:t>1</w:t>
      </w:r>
      <w:r w:rsidR="001574F2" w:rsidRPr="00511237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568"/>
      </w:tblGrid>
      <w:tr w:rsidR="00CC55AA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CC55AA" w:rsidRPr="007F7702" w:rsidRDefault="00CC55AA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CC55AA" w:rsidRPr="007F7702" w:rsidRDefault="00CC55AA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18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10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85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30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EC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154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9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9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10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53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0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37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23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16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26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111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5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Pr="00837BD7" w:rsidRDefault="00EF41BF" w:rsidP="00EF41BF">
            <w:pPr>
              <w:jc w:val="center"/>
            </w:pPr>
            <w:r w:rsidRPr="00837BD7">
              <w:t>4</w:t>
            </w:r>
          </w:p>
        </w:tc>
      </w:tr>
      <w:tr w:rsidR="00EF41BF" w:rsidRPr="00BA4C63" w:rsidTr="0078010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F41BF" w:rsidRPr="00BA4C63" w:rsidRDefault="00EF41BF" w:rsidP="00EC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F41BF" w:rsidRDefault="00EF41BF" w:rsidP="00EF41BF">
            <w:pPr>
              <w:jc w:val="center"/>
            </w:pPr>
            <w:r w:rsidRPr="00837BD7">
              <w:t>55</w:t>
            </w:r>
          </w:p>
        </w:tc>
      </w:tr>
    </w:tbl>
    <w:p w:rsidR="007E4A5E" w:rsidRDefault="007E4A5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00" w:rsidRDefault="00EF41B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1C01EF" wp14:editId="2D58B66A">
            <wp:extent cx="6133795" cy="2743200"/>
            <wp:effectExtent l="0" t="0" r="19685" b="190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574F2" w:rsidRDefault="001574F2" w:rsidP="001574F2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крыши, находится на территории </w:t>
      </w:r>
      <w:proofErr w:type="spellStart"/>
      <w:r w:rsidR="00880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="0088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Выборгского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2E3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1C44" w:rsidRDefault="00E7659D" w:rsidP="00F70680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70680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технического состояния показывает </w:t>
      </w: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F70680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 w:rsidR="00F70680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F70680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80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кровель </w:t>
      </w: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1410 </w:t>
      </w:r>
      <w:r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МКД, в которых степень износа кровли более 70 %</w:t>
      </w:r>
      <w:r w:rsidR="00C1529E" w:rsidRPr="000D7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29E" w:rsidRPr="000D7D17">
        <w:t xml:space="preserve"> </w:t>
      </w:r>
      <w:r w:rsidR="00B25594"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</w:t>
      </w:r>
      <w:r w:rsid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25594"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ближайшие краткосрочные планы (не </w:t>
      </w:r>
      <w:r w:rsidR="00B25594"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выполнены </w:t>
      </w:r>
      <w:proofErr w:type="gramStart"/>
      <w:r w:rsidR="00B25594"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B25594"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 запланированы ПИР и (или) не запланированы СМР)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0680" w:rsidRPr="00B25594" w:rsidRDefault="00B25594" w:rsidP="00766AC7">
      <w:pPr>
        <w:pStyle w:val="a5"/>
        <w:numPr>
          <w:ilvl w:val="0"/>
          <w:numId w:val="14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F70680"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– рулонные кровли;</w:t>
      </w:r>
    </w:p>
    <w:p w:rsidR="00F70680" w:rsidRPr="00B25594" w:rsidRDefault="00B25594" w:rsidP="00766AC7">
      <w:pPr>
        <w:pStyle w:val="a5"/>
        <w:numPr>
          <w:ilvl w:val="0"/>
          <w:numId w:val="14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 w:rsidR="00F70680"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- кровли из асбестоцементных листов;</w:t>
      </w:r>
    </w:p>
    <w:p w:rsidR="00F70680" w:rsidRPr="00B25594" w:rsidRDefault="00B25594" w:rsidP="00766AC7">
      <w:pPr>
        <w:pStyle w:val="a5"/>
        <w:numPr>
          <w:ilvl w:val="0"/>
          <w:numId w:val="14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F70680"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– стальные кровли;</w:t>
      </w:r>
    </w:p>
    <w:p w:rsidR="00F70680" w:rsidRPr="00B25594" w:rsidRDefault="00930F87" w:rsidP="00766AC7">
      <w:pPr>
        <w:pStyle w:val="a5"/>
        <w:numPr>
          <w:ilvl w:val="0"/>
          <w:numId w:val="14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2448"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0680"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- кровли черепичные</w:t>
      </w:r>
      <w:r w:rsidRPr="00B25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73F" w:rsidRDefault="0006173F" w:rsidP="00930F87">
      <w:pPr>
        <w:widowControl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учетом высокой степени износа, необходимо провести обследование крыш таких МКД специализированной организацией и по 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о п</w:t>
      </w:r>
      <w:r>
        <w:rPr>
          <w:sz w:val="28"/>
          <w:szCs w:val="28"/>
        </w:rPr>
        <w:t xml:space="preserve">ереносе сроков капитального ремонта крыш на более ранние (адресный перечень указан в Приложении </w:t>
      </w:r>
      <w:r w:rsidR="00780101">
        <w:rPr>
          <w:sz w:val="28"/>
          <w:szCs w:val="28"/>
        </w:rPr>
        <w:t>1</w:t>
      </w:r>
      <w:r w:rsidRPr="00511237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568"/>
      </w:tblGrid>
      <w:tr w:rsidR="0006173F" w:rsidRPr="007F7702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06173F" w:rsidRPr="007F7702" w:rsidRDefault="0006173F" w:rsidP="008B614A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06173F" w:rsidRPr="007F7702" w:rsidRDefault="0006173F" w:rsidP="008B614A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33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23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138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124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EC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209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27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40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19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101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0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76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164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68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47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144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66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Pr="006D7AFB" w:rsidRDefault="00B25594" w:rsidP="00B25594">
            <w:pPr>
              <w:jc w:val="center"/>
            </w:pPr>
            <w:r w:rsidRPr="006D7AFB">
              <w:t>15</w:t>
            </w:r>
          </w:p>
        </w:tc>
      </w:tr>
      <w:tr w:rsidR="00B25594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25594" w:rsidRPr="00BA4C63" w:rsidRDefault="00B25594" w:rsidP="00EC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B25594" w:rsidRDefault="00B25594" w:rsidP="00B25594">
            <w:pPr>
              <w:jc w:val="center"/>
            </w:pPr>
            <w:r w:rsidRPr="006D7AFB">
              <w:t>116</w:t>
            </w:r>
          </w:p>
        </w:tc>
      </w:tr>
    </w:tbl>
    <w:p w:rsidR="00EF41BF" w:rsidRDefault="00EF41BF" w:rsidP="00EF41B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1CA78D3" wp14:editId="609E8CD0">
            <wp:extent cx="6155740" cy="2662733"/>
            <wp:effectExtent l="0" t="0" r="16510" b="2349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02002" w:rsidRDefault="00402002" w:rsidP="00402002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Наибольшее количество жилищного фонда, в котором необходим капитальный ремонт кровель, находится на территории </w:t>
      </w:r>
      <w:r w:rsidR="00EF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Выборгского, </w:t>
      </w:r>
      <w:proofErr w:type="spellStart"/>
      <w:r w:rsidR="00EF41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EF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A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="00EF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F4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A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E48" w:rsidRDefault="00E85E4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1A" w:rsidRPr="00DF2CE1" w:rsidRDefault="000A0ADE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ФАСАД</w:t>
      </w:r>
    </w:p>
    <w:p w:rsidR="009D1E18" w:rsidRDefault="009D1E1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26" w:rsidRDefault="007A2326" w:rsidP="007A232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проведен анализ технического состояния  фасадов </w:t>
      </w:r>
      <w:r w:rsidR="00E85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представленных данных показал, что</w:t>
      </w:r>
    </w:p>
    <w:p w:rsidR="007A2326" w:rsidRDefault="002F05E5" w:rsidP="007A2326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2326">
        <w:rPr>
          <w:rFonts w:ascii="Times New Roman" w:eastAsia="Times New Roman" w:hAnsi="Times New Roman" w:cs="Times New Roman"/>
          <w:sz w:val="28"/>
          <w:szCs w:val="28"/>
          <w:lang w:eastAsia="ru-RU"/>
        </w:rPr>
        <w:t>6 %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1674</w:t>
      </w:r>
      <w:r w:rsidR="007A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 имеют степень износа фасада более 6</w:t>
      </w:r>
      <w:r w:rsidR="007A2326" w:rsidRPr="00F95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7A2326" w:rsidRDefault="002F05E5" w:rsidP="007A2326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A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7A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 - износ 41-60</w:t>
      </w:r>
      <w:r w:rsidR="007A2326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7A2326" w:rsidRDefault="007A2326" w:rsidP="007A2326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5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(2</w:t>
      </w:r>
      <w:r w:rsidR="002F05E5">
        <w:rPr>
          <w:rFonts w:ascii="Times New Roman" w:eastAsia="Times New Roman" w:hAnsi="Times New Roman" w:cs="Times New Roman"/>
          <w:sz w:val="28"/>
          <w:szCs w:val="28"/>
          <w:lang w:eastAsia="ru-RU"/>
        </w:rPr>
        <w:t>768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 - износ 21-40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7A2326" w:rsidRDefault="007A2326" w:rsidP="007A2326">
      <w:pPr>
        <w:pStyle w:val="a5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5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(2</w:t>
      </w:r>
      <w:r w:rsidR="002F05E5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 - менее 20%;</w:t>
      </w:r>
    </w:p>
    <w:p w:rsidR="00C1529E" w:rsidRDefault="002F05E5" w:rsidP="00C1529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604BDB" wp14:editId="0FF438D5">
            <wp:extent cx="6155740" cy="2743200"/>
            <wp:effectExtent l="0" t="0" r="1651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D1E18" w:rsidRDefault="009D1E1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AA" w:rsidRDefault="00112BC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20F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E68AA"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 остаточный период МПЭЭ, анализ представленных данных показал, что из них </w:t>
      </w:r>
      <w:r w:rsidR="00C520FF">
        <w:rPr>
          <w:rFonts w:ascii="Times New Roman" w:eastAsia="Times New Roman" w:hAnsi="Times New Roman" w:cs="Times New Roman"/>
          <w:sz w:val="28"/>
          <w:szCs w:val="28"/>
          <w:lang w:eastAsia="ru-RU"/>
        </w:rPr>
        <w:t>4819</w:t>
      </w:r>
      <w:r w:rsidR="00BD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8AA"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 имеют степень износа более 40%, т.е. необходим капитальный ремонт фасадов </w:t>
      </w:r>
      <w:r w:rsidR="00C520F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E68AA"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на территории </w:t>
      </w:r>
      <w:r w:rsidR="0026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E68AA"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403B" w:rsidRPr="00A24108" w:rsidRDefault="00C5403B" w:rsidP="00C5403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2022 годов запланировано выполнение ПИР по капитальному ремонту фасадов 59 МКД, строительно-монтажные работы по ремонту фасадов в 25</w:t>
      </w:r>
      <w:r w:rsidR="00B76F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в 2021 году были выполнены ПИР для выполнения работ по капита</w:t>
      </w:r>
      <w:r w:rsidR="00B76F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льному ремонту фасада по 90 МКД, выполнен капитальный ремонт фасада 51 МКД.</w:t>
      </w:r>
    </w:p>
    <w:p w:rsidR="00B807D1" w:rsidRDefault="00B807D1" w:rsidP="00B807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Наибольшее опасение вызывают объекты со степенью износа более 70 %</w:t>
      </w:r>
      <w:r w:rsidR="00BD565B">
        <w:rPr>
          <w:sz w:val="28"/>
          <w:szCs w:val="28"/>
        </w:rPr>
        <w:t xml:space="preserve">, </w:t>
      </w:r>
      <w:r w:rsidR="00C5403B">
        <w:rPr>
          <w:sz w:val="28"/>
          <w:szCs w:val="28"/>
        </w:rPr>
        <w:t xml:space="preserve">не включенные в ближайшие краткосрочные планы (не выполнены </w:t>
      </w:r>
      <w:proofErr w:type="gramStart"/>
      <w:r w:rsidR="00C5403B">
        <w:rPr>
          <w:sz w:val="28"/>
          <w:szCs w:val="28"/>
        </w:rPr>
        <w:t>и(</w:t>
      </w:r>
      <w:proofErr w:type="gramEnd"/>
      <w:r w:rsidR="00C5403B">
        <w:rPr>
          <w:sz w:val="28"/>
          <w:szCs w:val="28"/>
        </w:rPr>
        <w:t xml:space="preserve">или) не запланированы ПИР и (или) не запланированы СМР) </w:t>
      </w:r>
      <w:r>
        <w:rPr>
          <w:sz w:val="28"/>
          <w:szCs w:val="28"/>
        </w:rPr>
        <w:t xml:space="preserve">(по представленным данным </w:t>
      </w:r>
      <w:r w:rsidR="00726DAD">
        <w:rPr>
          <w:sz w:val="28"/>
          <w:szCs w:val="28"/>
        </w:rPr>
        <w:t>861</w:t>
      </w:r>
      <w:r>
        <w:rPr>
          <w:sz w:val="28"/>
          <w:szCs w:val="28"/>
        </w:rPr>
        <w:t xml:space="preserve"> МКД). </w:t>
      </w:r>
      <w:proofErr w:type="gramStart"/>
      <w:r>
        <w:rPr>
          <w:sz w:val="28"/>
          <w:szCs w:val="28"/>
        </w:rPr>
        <w:t xml:space="preserve">С учетом высокой степени износа, необходимо провести обследование фасадов таких МКД специализированной организацией и по </w:t>
      </w:r>
      <w:r>
        <w:rPr>
          <w:sz w:val="28"/>
          <w:szCs w:val="28"/>
        </w:rPr>
        <w:lastRenderedPageBreak/>
        <w:t xml:space="preserve">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о п</w:t>
      </w:r>
      <w:r>
        <w:rPr>
          <w:sz w:val="28"/>
          <w:szCs w:val="28"/>
        </w:rPr>
        <w:t>ереносе сроков капитального ремонта фасадов на более ранние</w:t>
      </w:r>
      <w:r w:rsidR="0076397D">
        <w:rPr>
          <w:sz w:val="28"/>
          <w:szCs w:val="28"/>
        </w:rPr>
        <w:t xml:space="preserve"> (адресный перечень указан в Приложении </w:t>
      </w:r>
      <w:r w:rsidR="00BD565B">
        <w:rPr>
          <w:sz w:val="28"/>
          <w:szCs w:val="28"/>
        </w:rPr>
        <w:t>1</w:t>
      </w:r>
      <w:r w:rsidR="0076397D" w:rsidRPr="00511237">
        <w:rPr>
          <w:sz w:val="28"/>
          <w:szCs w:val="28"/>
        </w:rPr>
        <w:t>)</w:t>
      </w:r>
      <w:r w:rsidR="0076397D"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568"/>
      </w:tblGrid>
      <w:tr w:rsidR="00B807D1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B807D1" w:rsidRPr="007F7702" w:rsidRDefault="00B807D1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B807D1" w:rsidRPr="007F7702" w:rsidRDefault="00B807D1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30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7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72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87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EC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186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1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11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6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57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0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47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35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19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44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150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23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Pr="00183BF8" w:rsidRDefault="00726DAD" w:rsidP="00726DAD">
            <w:pPr>
              <w:jc w:val="center"/>
            </w:pPr>
            <w:r w:rsidRPr="00183BF8">
              <w:t>6</w:t>
            </w:r>
          </w:p>
        </w:tc>
      </w:tr>
      <w:tr w:rsidR="00726DAD" w:rsidRPr="00BA4C63" w:rsidTr="00BD565B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726DAD" w:rsidRPr="00BA4C63" w:rsidRDefault="00726DAD" w:rsidP="00EC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726DAD" w:rsidRDefault="00726DAD" w:rsidP="00726DAD">
            <w:pPr>
              <w:jc w:val="center"/>
            </w:pPr>
            <w:r w:rsidRPr="00183BF8">
              <w:t>80</w:t>
            </w:r>
          </w:p>
        </w:tc>
      </w:tr>
    </w:tbl>
    <w:p w:rsidR="008D6676" w:rsidRDefault="008D6676" w:rsidP="0008245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DAD" w:rsidRDefault="00726DAD" w:rsidP="00726DA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758DC0" wp14:editId="3CDC238B">
            <wp:extent cx="5998464" cy="2743200"/>
            <wp:effectExtent l="0" t="0" r="2159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D6676" w:rsidRDefault="008D6676" w:rsidP="008D667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жилищного фонда, в котором необходим капитальный ремонт фасада, находится на территории </w:t>
      </w:r>
      <w:proofErr w:type="spellStart"/>
      <w:r w:rsidR="005966E9" w:rsidRPr="0072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72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66E9" w:rsidRPr="0072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Выборгского </w:t>
      </w:r>
      <w:r w:rsidRPr="00726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676" w:rsidRDefault="0099666C" w:rsidP="008D667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6EA">
        <w:rPr>
          <w:rFonts w:ascii="Times New Roman" w:eastAsia="Times New Roman" w:hAnsi="Times New Roman" w:cs="Times New Roman"/>
          <w:sz w:val="28"/>
          <w:szCs w:val="28"/>
          <w:lang w:eastAsia="ru-RU"/>
        </w:rPr>
        <w:t>687</w:t>
      </w:r>
      <w:r w:rsidR="008D6676" w:rsidRP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балконы имеют критический износ более 70 %</w:t>
      </w:r>
      <w:r w:rsid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676" w:rsidRP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(адресный перечень указан в Приложении </w:t>
      </w:r>
      <w:r w:rsidR="005966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6676" w:rsidRP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6050" w:rsidRPr="00474BE6" w:rsidRDefault="00F06050" w:rsidP="008D667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568"/>
      </w:tblGrid>
      <w:tr w:rsidR="008D6676" w:rsidRPr="007F7702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8D6676" w:rsidRPr="007F7702" w:rsidRDefault="008D6676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8D6676" w:rsidRPr="007F7702" w:rsidRDefault="008D6676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F266EA" w:rsidRPr="00E067C8" w:rsidRDefault="00F266EA" w:rsidP="00A379F9">
            <w:pPr>
              <w:rPr>
                <w:sz w:val="28"/>
              </w:rPr>
            </w:pPr>
            <w:proofErr w:type="spellStart"/>
            <w:r w:rsidRPr="00E067C8">
              <w:rPr>
                <w:sz w:val="28"/>
              </w:rPr>
              <w:t>Бокситогорский</w:t>
            </w:r>
            <w:proofErr w:type="spellEnd"/>
            <w:r w:rsidRPr="00E067C8">
              <w:rPr>
                <w:sz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23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F266EA" w:rsidRPr="00E067C8" w:rsidRDefault="00F266EA" w:rsidP="00A379F9">
            <w:pPr>
              <w:rPr>
                <w:sz w:val="28"/>
              </w:rPr>
            </w:pPr>
            <w:proofErr w:type="spellStart"/>
            <w:r w:rsidRPr="00E067C8">
              <w:rPr>
                <w:sz w:val="28"/>
              </w:rPr>
              <w:t>Волховский</w:t>
            </w:r>
            <w:proofErr w:type="spellEnd"/>
            <w:r w:rsidRPr="00E067C8">
              <w:rPr>
                <w:sz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74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F266EA" w:rsidRPr="00E067C8" w:rsidRDefault="00F266EA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76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F266EA" w:rsidRPr="00E067C8" w:rsidRDefault="00F266EA" w:rsidP="00924C96">
            <w:pPr>
              <w:rPr>
                <w:sz w:val="28"/>
              </w:rPr>
            </w:pPr>
            <w:r w:rsidRPr="00E067C8">
              <w:rPr>
                <w:sz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96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F266EA" w:rsidRPr="00E067C8" w:rsidRDefault="00F266EA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27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</w:tcPr>
          <w:p w:rsidR="00F266EA" w:rsidRPr="00E067C8" w:rsidRDefault="00F266EA" w:rsidP="00A379F9">
            <w:pPr>
              <w:rPr>
                <w:sz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9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F266EA" w:rsidRPr="00E067C8" w:rsidRDefault="00F266EA" w:rsidP="00A379F9">
            <w:pPr>
              <w:rPr>
                <w:sz w:val="28"/>
              </w:rPr>
            </w:pPr>
            <w:proofErr w:type="spellStart"/>
            <w:r w:rsidRPr="00E067C8">
              <w:rPr>
                <w:sz w:val="28"/>
              </w:rPr>
              <w:t>Киришский</w:t>
            </w:r>
            <w:proofErr w:type="spellEnd"/>
            <w:r w:rsidRPr="00E067C8">
              <w:rPr>
                <w:sz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6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</w:tcPr>
          <w:p w:rsidR="00F266EA" w:rsidRPr="00E067C8" w:rsidRDefault="00F266EA" w:rsidP="00A379F9">
            <w:pPr>
              <w:rPr>
                <w:sz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55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F266EA" w:rsidRPr="00E067C8" w:rsidRDefault="00F266EA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41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F266EA" w:rsidRPr="00E067C8" w:rsidRDefault="00F266EA" w:rsidP="00A379F9">
            <w:pPr>
              <w:rPr>
                <w:sz w:val="28"/>
              </w:rPr>
            </w:pPr>
            <w:proofErr w:type="spellStart"/>
            <w:r w:rsidRPr="00E067C8">
              <w:rPr>
                <w:sz w:val="28"/>
              </w:rPr>
              <w:t>Лужский</w:t>
            </w:r>
            <w:proofErr w:type="spellEnd"/>
            <w:r w:rsidRPr="00E067C8">
              <w:rPr>
                <w:sz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28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</w:tcPr>
          <w:p w:rsidR="00F266EA" w:rsidRPr="00E067C8" w:rsidRDefault="00F266EA" w:rsidP="00A379F9">
            <w:pPr>
              <w:rPr>
                <w:sz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12</w:t>
            </w:r>
          </w:p>
        </w:tc>
      </w:tr>
      <w:tr w:rsidR="00F266EA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266EA" w:rsidRPr="00BA4C63" w:rsidRDefault="00F266EA" w:rsidP="0091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25</w:t>
            </w:r>
          </w:p>
        </w:tc>
      </w:tr>
      <w:tr w:rsidR="00F266EA" w:rsidRPr="00BA4C63" w:rsidTr="00913DA7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266EA" w:rsidRPr="00BA4C63" w:rsidRDefault="00F266EA" w:rsidP="00913DA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144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</w:tcPr>
          <w:p w:rsidR="00F266EA" w:rsidRPr="00E067C8" w:rsidRDefault="00F266EA" w:rsidP="00A379F9">
            <w:pPr>
              <w:rPr>
                <w:sz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14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F266EA" w:rsidRPr="00E067C8" w:rsidRDefault="00F266EA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Pr="00E40DBE" w:rsidRDefault="00F266EA" w:rsidP="00F266EA">
            <w:pPr>
              <w:jc w:val="center"/>
            </w:pPr>
            <w:r w:rsidRPr="00E40DBE">
              <w:t>1</w:t>
            </w:r>
          </w:p>
        </w:tc>
      </w:tr>
      <w:tr w:rsidR="00F266EA" w:rsidRPr="00BA4C63" w:rsidTr="00617F61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F266EA" w:rsidRPr="00E067C8" w:rsidRDefault="00F266EA" w:rsidP="00924C96">
            <w:pPr>
              <w:rPr>
                <w:sz w:val="28"/>
              </w:rPr>
            </w:pPr>
            <w:proofErr w:type="spellStart"/>
            <w:r w:rsidRPr="00E067C8">
              <w:rPr>
                <w:sz w:val="28"/>
              </w:rPr>
              <w:t>Тосненский</w:t>
            </w:r>
            <w:proofErr w:type="spellEnd"/>
            <w:r w:rsidRPr="00E067C8">
              <w:rPr>
                <w:sz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F266EA" w:rsidRDefault="00F266EA" w:rsidP="00F266EA">
            <w:pPr>
              <w:jc w:val="center"/>
            </w:pPr>
            <w:r w:rsidRPr="00E40DBE">
              <w:t>56</w:t>
            </w:r>
          </w:p>
        </w:tc>
      </w:tr>
    </w:tbl>
    <w:p w:rsidR="0004701A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8" w:rsidRPr="0065706E" w:rsidRDefault="000A0ADE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ЛИФТЫ</w:t>
      </w:r>
    </w:p>
    <w:p w:rsidR="00716FD0" w:rsidRPr="0065706E" w:rsidRDefault="00716FD0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1BB" w:rsidRPr="00FA1354" w:rsidRDefault="007901BB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C331F4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представленными данными</w:t>
      </w:r>
      <w:r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эксплуатации находится </w:t>
      </w:r>
      <w:r w:rsidR="009D5073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1F4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>607</w:t>
      </w:r>
      <w:r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лифтового оборудования</w:t>
      </w:r>
      <w:r w:rsidR="009D5073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942 МКД</w:t>
      </w:r>
      <w:r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</w:t>
      </w:r>
      <w:r w:rsidR="0065706E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7A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A4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</w:t>
      </w:r>
      <w:r w:rsidR="00FA1354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3DA4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073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1354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9D5073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 w:rsidR="00073DA4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отработали </w:t>
      </w:r>
      <w:r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техническим регламентом назначенный срок службы лифта после ввода в эксплуатацию или капитального ремонта (25 лет)</w:t>
      </w:r>
      <w:r w:rsidR="001C7A5F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вк</w:t>
      </w:r>
      <w:r w:rsidR="00FA1354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лючены в краткосрочный план на </w:t>
      </w:r>
      <w:r w:rsidR="001C7A5F"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год)</w:t>
      </w:r>
      <w:r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2"/>
        <w:gridCol w:w="3850"/>
      </w:tblGrid>
      <w:tr w:rsidR="00073DA4" w:rsidRPr="00FA1354" w:rsidTr="00073DA4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</w:tcPr>
          <w:p w:rsidR="00073DA4" w:rsidRPr="00FA1354" w:rsidRDefault="00073DA4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FA1354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82" w:type="pct"/>
            <w:shd w:val="clear" w:color="auto" w:fill="auto"/>
            <w:noWrap/>
            <w:vAlign w:val="bottom"/>
          </w:tcPr>
          <w:p w:rsidR="00073DA4" w:rsidRPr="00FA1354" w:rsidRDefault="00073DA4" w:rsidP="0045228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FA1354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  <w:r w:rsidR="00452289" w:rsidRPr="00FA1354">
              <w:rPr>
                <w:b/>
                <w:color w:val="000000"/>
                <w:sz w:val="28"/>
                <w:szCs w:val="28"/>
              </w:rPr>
              <w:t xml:space="preserve">МКД, в </w:t>
            </w:r>
            <w:proofErr w:type="gramStart"/>
            <w:r w:rsidR="00452289" w:rsidRPr="00FA1354">
              <w:rPr>
                <w:b/>
                <w:color w:val="000000"/>
                <w:sz w:val="28"/>
                <w:szCs w:val="28"/>
              </w:rPr>
              <w:t>которых</w:t>
            </w:r>
            <w:proofErr w:type="gramEnd"/>
            <w:r w:rsidR="00452289" w:rsidRPr="00FA135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A1354">
              <w:rPr>
                <w:b/>
                <w:color w:val="000000"/>
                <w:sz w:val="28"/>
                <w:szCs w:val="28"/>
              </w:rPr>
              <w:t>лиф</w:t>
            </w:r>
            <w:r w:rsidR="00452289" w:rsidRPr="00FA1354">
              <w:rPr>
                <w:b/>
                <w:color w:val="000000"/>
                <w:sz w:val="28"/>
                <w:szCs w:val="28"/>
              </w:rPr>
              <w:t xml:space="preserve">ты, отработали </w:t>
            </w:r>
            <w:r w:rsidRPr="00FA1354">
              <w:rPr>
                <w:b/>
                <w:color w:val="000000"/>
                <w:sz w:val="28"/>
                <w:szCs w:val="28"/>
              </w:rPr>
              <w:t>назначенный срок службы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A1354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FA135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A1354">
              <w:rPr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FA135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A1354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FA135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FA1354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FA1354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39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924C9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FA1354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452289" w:rsidP="00FA1354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1</w:t>
            </w:r>
            <w:r w:rsidR="00FA1354" w:rsidRPr="00FA1354">
              <w:rPr>
                <w:color w:val="000000"/>
                <w:sz w:val="28"/>
                <w:szCs w:val="28"/>
              </w:rPr>
              <w:t>2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A1354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FA135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FA1354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A1354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FA135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FA1354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6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FA1354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9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A1354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FA135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F51FB2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FA1354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2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A1354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FA135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F51FB2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A1354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FA135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F51FB2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A1354">
              <w:rPr>
                <w:color w:val="000000"/>
                <w:sz w:val="28"/>
                <w:szCs w:val="28"/>
              </w:rPr>
              <w:lastRenderedPageBreak/>
              <w:t>Приозерский</w:t>
            </w:r>
            <w:proofErr w:type="spellEnd"/>
            <w:r w:rsidRPr="00FA135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F51FB2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A1354">
              <w:rPr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FA1354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9D5073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2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A1354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FA1354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287E94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7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287E94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3</w:t>
            </w:r>
          </w:p>
        </w:tc>
      </w:tr>
      <w:tr w:rsidR="00073DA4" w:rsidRPr="00FA1354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FA1354" w:rsidRDefault="00073DA4" w:rsidP="00924C9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A1354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FA1354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Pr="00FA1354" w:rsidRDefault="00FA1354">
            <w:pPr>
              <w:jc w:val="center"/>
              <w:rPr>
                <w:color w:val="000000"/>
                <w:sz w:val="28"/>
                <w:szCs w:val="28"/>
              </w:rPr>
            </w:pPr>
            <w:r w:rsidRPr="00FA1354"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073DA4" w:rsidRPr="009F3282" w:rsidRDefault="00073DA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6050" w:rsidRDefault="00F06050" w:rsidP="00F0605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краткосрочный план 2022 года, реализации программы капитального ремонта включена замена 60 единиц лифтового оборудования в 34 многоквартирных домах.</w:t>
      </w:r>
    </w:p>
    <w:p w:rsidR="0004701A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A4" w:rsidRPr="00082A34" w:rsidRDefault="00552267" w:rsidP="00766AC7">
      <w:pPr>
        <w:pStyle w:val="a5"/>
        <w:numPr>
          <w:ilvl w:val="1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34">
        <w:rPr>
          <w:rFonts w:ascii="Times New Roman" w:hAnsi="Times New Roman"/>
          <w:b/>
          <w:sz w:val="28"/>
          <w:szCs w:val="28"/>
        </w:rPr>
        <w:t>ТЕХНИЧЕСКОЕ СОСТОЯНИЕ ИНЖЕНЕРНОГО ОБОРУДОВАНИЯ</w:t>
      </w:r>
      <w:r w:rsidR="00082A34" w:rsidRPr="00082A34">
        <w:rPr>
          <w:rFonts w:ascii="Times New Roman" w:hAnsi="Times New Roman"/>
          <w:b/>
          <w:sz w:val="28"/>
          <w:szCs w:val="28"/>
        </w:rPr>
        <w:t xml:space="preserve"> </w:t>
      </w:r>
      <w:r w:rsidRPr="00082A34">
        <w:rPr>
          <w:rFonts w:ascii="Times New Roman" w:hAnsi="Times New Roman"/>
          <w:b/>
          <w:sz w:val="28"/>
          <w:szCs w:val="28"/>
        </w:rPr>
        <w:t>МНОГОКВАРТИРНЫХ ДОМОВ ЛЕНИНГРАДСКОЙ ОБЛАСТИ</w:t>
      </w:r>
    </w:p>
    <w:p w:rsidR="00552267" w:rsidRDefault="0055226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AC" w:rsidRPr="00CD6E56" w:rsidRDefault="00CF5CAC" w:rsidP="00CD6E56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Полное о</w:t>
      </w:r>
      <w:r w:rsidRPr="00CF5CAC">
        <w:rPr>
          <w:rFonts w:eastAsia="TimesNewRomanPSMT"/>
          <w:sz w:val="28"/>
          <w:szCs w:val="28"/>
        </w:rPr>
        <w:t xml:space="preserve">бследование инженерных систем представляет собою совокупность визуальных обследований, инструментальных замеров и прочих исследовательских мероприятий, направленных на определение текущего технического состояния инженерных коммуникаций (электросетей, систем вентиляции, водоснабжения, канализации, отопления и пр.). </w:t>
      </w:r>
    </w:p>
    <w:p w:rsidR="00CF5CAC" w:rsidRDefault="00CF5CAC" w:rsidP="00CD6E56">
      <w:pPr>
        <w:widowControl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proofErr w:type="gramStart"/>
      <w:r w:rsidRPr="00CD6E56">
        <w:rPr>
          <w:rFonts w:eastAsia="TimesNewRomanPSMT"/>
          <w:sz w:val="28"/>
          <w:szCs w:val="28"/>
        </w:rPr>
        <w:t xml:space="preserve">В соответствии с требованиями </w:t>
      </w:r>
      <w:r w:rsidRPr="00CD6E56">
        <w:rPr>
          <w:rFonts w:eastAsiaTheme="minorHAnsi"/>
          <w:sz w:val="28"/>
          <w:szCs w:val="28"/>
          <w:lang w:eastAsia="en-US"/>
        </w:rPr>
        <w:t>Приказа комитета государственного жилищного надзора и контроля Ленинградской</w:t>
      </w:r>
      <w:r>
        <w:rPr>
          <w:rFonts w:eastAsiaTheme="minorHAnsi"/>
          <w:sz w:val="28"/>
          <w:szCs w:val="28"/>
          <w:lang w:eastAsia="en-US"/>
        </w:rPr>
        <w:t xml:space="preserve"> области от 13.03.2014 N 3 "Об утверждении Порядка сбора и представления данных о техническом состоянии многоквартирных домов, расположенных на территории Ленинградской области" </w:t>
      </w:r>
      <w:r w:rsidR="00CD6E56">
        <w:rPr>
          <w:rFonts w:eastAsiaTheme="minorHAnsi"/>
          <w:sz w:val="28"/>
          <w:szCs w:val="28"/>
          <w:lang w:eastAsia="en-US"/>
        </w:rPr>
        <w:t xml:space="preserve">ответственное лицо по многоквартирному дому проводит </w:t>
      </w:r>
      <w:r w:rsidR="00CD6E56" w:rsidRPr="00CF5CAC">
        <w:rPr>
          <w:rFonts w:eastAsia="TimesNewRomanPSMT"/>
          <w:sz w:val="28"/>
          <w:szCs w:val="28"/>
        </w:rPr>
        <w:t>визуальн</w:t>
      </w:r>
      <w:r w:rsidR="00CD6E56">
        <w:rPr>
          <w:rFonts w:eastAsia="TimesNewRomanPSMT"/>
          <w:sz w:val="28"/>
          <w:szCs w:val="28"/>
        </w:rPr>
        <w:t>ое</w:t>
      </w:r>
      <w:r w:rsidR="00CD6E56" w:rsidRPr="00CF5CAC">
        <w:rPr>
          <w:rFonts w:eastAsia="TimesNewRomanPSMT"/>
          <w:sz w:val="28"/>
          <w:szCs w:val="28"/>
        </w:rPr>
        <w:t xml:space="preserve"> обследовани</w:t>
      </w:r>
      <w:r w:rsidR="00CD6E56">
        <w:rPr>
          <w:rFonts w:eastAsia="TimesNewRomanPSMT"/>
          <w:sz w:val="28"/>
          <w:szCs w:val="28"/>
        </w:rPr>
        <w:t>е</w:t>
      </w:r>
      <w:r w:rsidR="00CD6E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многоквартирного дома в целях оценки его технического состояния с заполнением </w:t>
      </w:r>
      <w:hyperlink r:id="rId24" w:history="1">
        <w:r w:rsidRPr="00E85E48">
          <w:rPr>
            <w:rFonts w:eastAsiaTheme="minorHAnsi"/>
            <w:color w:val="000000" w:themeColor="text1"/>
            <w:sz w:val="28"/>
            <w:szCs w:val="28"/>
            <w:lang w:eastAsia="en-US"/>
          </w:rPr>
          <w:t>актов</w:t>
        </w:r>
      </w:hyperlink>
      <w:r w:rsidRPr="00E85E4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техн</w:t>
      </w:r>
      <w:r>
        <w:rPr>
          <w:rFonts w:eastAsiaTheme="minorHAnsi"/>
          <w:sz w:val="28"/>
          <w:szCs w:val="28"/>
          <w:lang w:eastAsia="en-US"/>
        </w:rPr>
        <w:t>ического состояния многоквартирного дома</w:t>
      </w:r>
      <w:r w:rsidR="00CD6E5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F5CAC" w:rsidRDefault="00CD6E56" w:rsidP="00CD6E56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CD6E56">
        <w:rPr>
          <w:rFonts w:eastAsia="TimesNewRomanPSMT"/>
          <w:sz w:val="28"/>
          <w:szCs w:val="28"/>
        </w:rPr>
        <w:t xml:space="preserve">На основании представленных данных, Комитет проводит анализ, позволяющий выявить наиболее проблемные объекты, требующие первоочередного принятия </w:t>
      </w:r>
      <w:r>
        <w:rPr>
          <w:rFonts w:eastAsia="TimesNewRomanPSMT"/>
          <w:sz w:val="28"/>
          <w:szCs w:val="28"/>
        </w:rPr>
        <w:t xml:space="preserve">мер, в </w:t>
      </w:r>
      <w:proofErr w:type="spellStart"/>
      <w:r>
        <w:rPr>
          <w:rFonts w:eastAsia="TimesNewRomanPSMT"/>
          <w:sz w:val="28"/>
          <w:szCs w:val="28"/>
        </w:rPr>
        <w:t>т.ч</w:t>
      </w:r>
      <w:proofErr w:type="spellEnd"/>
      <w:r>
        <w:rPr>
          <w:rFonts w:eastAsia="TimesNewRomanPSMT"/>
          <w:sz w:val="28"/>
          <w:szCs w:val="28"/>
        </w:rPr>
        <w:t>.</w:t>
      </w:r>
      <w:r w:rsidRPr="00CD6E5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необходимость проведения </w:t>
      </w:r>
      <w:r w:rsidRPr="00CF5CAC">
        <w:rPr>
          <w:rFonts w:eastAsia="TimesNewRomanPSMT"/>
          <w:sz w:val="28"/>
          <w:szCs w:val="28"/>
        </w:rPr>
        <w:t>инструментальных замеров и прочи</w:t>
      </w:r>
      <w:r>
        <w:rPr>
          <w:rFonts w:eastAsia="TimesNewRomanPSMT"/>
          <w:sz w:val="28"/>
          <w:szCs w:val="28"/>
        </w:rPr>
        <w:t xml:space="preserve">х исследовательских мероприятий в целях </w:t>
      </w:r>
      <w:r w:rsidRPr="00CD6E56">
        <w:rPr>
          <w:rFonts w:eastAsia="TimesNewRomanPSMT"/>
          <w:sz w:val="28"/>
          <w:szCs w:val="28"/>
        </w:rPr>
        <w:t>оцен</w:t>
      </w:r>
      <w:r>
        <w:rPr>
          <w:rFonts w:eastAsia="TimesNewRomanPSMT"/>
          <w:sz w:val="28"/>
          <w:szCs w:val="28"/>
        </w:rPr>
        <w:t>ки</w:t>
      </w:r>
      <w:r w:rsidRPr="00CD6E56">
        <w:rPr>
          <w:rFonts w:eastAsia="TimesNewRomanPSMT"/>
          <w:sz w:val="28"/>
          <w:szCs w:val="28"/>
        </w:rPr>
        <w:t xml:space="preserve"> пригодност</w:t>
      </w:r>
      <w:r>
        <w:rPr>
          <w:rFonts w:eastAsia="TimesNewRomanPSMT"/>
          <w:sz w:val="28"/>
          <w:szCs w:val="28"/>
        </w:rPr>
        <w:t>и</w:t>
      </w:r>
      <w:r w:rsidRPr="00CD6E56">
        <w:rPr>
          <w:rFonts w:eastAsia="TimesNewRomanPSMT"/>
          <w:sz w:val="28"/>
          <w:szCs w:val="28"/>
        </w:rPr>
        <w:t xml:space="preserve"> систем для дальнейшего использования или необходимость их капитального ремонта.</w:t>
      </w:r>
    </w:p>
    <w:p w:rsidR="00570552" w:rsidRDefault="00570552" w:rsidP="00570552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физического износа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552" w:rsidRDefault="00570552" w:rsidP="00570552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>0-20 % - имеются отдельные мелкие дефекты, не влияющие на эксплуатацию конструктивного элемента (могут быть устранены при текущем ремонте);</w:t>
      </w:r>
    </w:p>
    <w:p w:rsidR="00570552" w:rsidRPr="00570552" w:rsidRDefault="00570552" w:rsidP="00570552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онструктивные элементы в целом пригодны для эксплуатации, но в целях поддержания надлежащего состояния, капитальный ремонт наиболее целесообразен именно на данной стадии; </w:t>
      </w:r>
    </w:p>
    <w:p w:rsidR="00570552" w:rsidRPr="00570552" w:rsidRDefault="00570552" w:rsidP="00570552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41-60 </w:t>
      </w: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>% -</w:t>
      </w:r>
      <w:r w:rsidRPr="0057055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ксплуатация конструктивных элементов возможна лишь при условии значительного капитального ремонта; </w:t>
      </w:r>
    </w:p>
    <w:p w:rsidR="00570552" w:rsidRPr="00570552" w:rsidRDefault="00570552" w:rsidP="00570552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0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олная замена системы.</w:t>
      </w:r>
    </w:p>
    <w:p w:rsidR="001C7A5F" w:rsidRDefault="001C7A5F" w:rsidP="00CD6E56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</w:p>
    <w:p w:rsidR="00552267" w:rsidRPr="003F12B4" w:rsidRDefault="003F12B4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ТЕПЛОСНАБЖЕНИЯ</w:t>
      </w:r>
    </w:p>
    <w:p w:rsidR="00716FD0" w:rsidRDefault="00716FD0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5039" w:rsidRPr="00A74A2F" w:rsidRDefault="00CF5CAC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техническому состоянию систем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B2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состояние 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теплоснабжения</w:t>
      </w:r>
      <w:r w:rsidR="005C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039" w:rsidRDefault="00B95039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5865E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25" w:rsidRDefault="00B95039" w:rsidP="00D53C25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5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фонда;</w:t>
      </w:r>
    </w:p>
    <w:p w:rsidR="00B95039" w:rsidRDefault="00B95039" w:rsidP="00766AC7">
      <w:pPr>
        <w:pStyle w:val="a5"/>
        <w:numPr>
          <w:ilvl w:val="1"/>
          <w:numId w:val="6"/>
        </w:numPr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65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039" w:rsidRDefault="00B95039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 w:rsidR="005258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865EC" w:rsidRDefault="005865EC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EC" w:rsidRDefault="005865EC" w:rsidP="005865E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F72D44" wp14:editId="2853F634">
            <wp:extent cx="5939942" cy="2743200"/>
            <wp:effectExtent l="0" t="0" r="2286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F526F" w:rsidRDefault="005F526F" w:rsidP="005F526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86" w:rsidRDefault="00B047E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теплоснабжения</w:t>
      </w:r>
      <w:r w:rsidR="00BF26B4"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8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65EC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8F2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сетей, подлежащая капитальному ремонту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2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65EC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5E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4724C5" w:rsidRPr="00A24108" w:rsidRDefault="00C408BD" w:rsidP="004724C5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2022 год</w:t>
      </w:r>
      <w:r w:rsidR="005865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выполнение работ по капитальному ремонту систем теплоснабжения </w:t>
      </w:r>
      <w:r w:rsid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6F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выполнение ПИР по капитальному ремонту систем теплоснабжения 32 МКД, в 2021 году были выполнены ПИР для выполнения работ по капитальному ремонту систем теплоснабжения по 165 МКД и выполнены работы по капитальному ремонту систем теплоснабжения в </w:t>
      </w:r>
      <w:r w:rsidR="00B76F4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</w:t>
      </w:r>
      <w:proofErr w:type="gramEnd"/>
    </w:p>
    <w:p w:rsidR="00BF26B4" w:rsidRDefault="00300186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 w:rsidR="00AD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52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C40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08BD" w:rsidRPr="00C408BD">
        <w:t xml:space="preserve"> </w:t>
      </w:r>
      <w:r w:rsidR="004724C5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включенные в ближайшие краткосрочные планы (не выполнены </w:t>
      </w:r>
      <w:proofErr w:type="gramStart"/>
      <w:r w:rsidR="004724C5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4724C5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не запланированы ПИР и (или) не запланированы СМР) 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представленным данным </w:t>
      </w:r>
      <w:r w:rsidR="00B86273" w:rsidRPr="00B86273">
        <w:rPr>
          <w:rFonts w:ascii="Times New Roman" w:eastAsia="Times New Roman" w:hAnsi="Times New Roman" w:cs="Times New Roman"/>
          <w:sz w:val="28"/>
          <w:szCs w:val="28"/>
          <w:lang w:eastAsia="ru-RU"/>
        </w:rPr>
        <w:t>926</w:t>
      </w:r>
      <w:r w:rsidRPr="00B8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теплоснабжения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620467" w:rsidRPr="00620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568"/>
      </w:tblGrid>
      <w:tr w:rsidR="00880F50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880F50" w:rsidRPr="007F7702" w:rsidRDefault="00880F5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880F50" w:rsidRPr="007F7702" w:rsidRDefault="00880F5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17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0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97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79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D74D6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77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28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23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13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85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3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44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32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36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36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154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40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Pr="00BA576E" w:rsidRDefault="00B86273" w:rsidP="00B86273">
            <w:pPr>
              <w:jc w:val="center"/>
            </w:pPr>
            <w:r w:rsidRPr="00BA576E">
              <w:t>4</w:t>
            </w:r>
          </w:p>
        </w:tc>
      </w:tr>
      <w:tr w:rsidR="00B86273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B86273" w:rsidRPr="00BA4C63" w:rsidRDefault="00B86273" w:rsidP="00D74D66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B86273" w:rsidRDefault="00B86273" w:rsidP="00B86273">
            <w:pPr>
              <w:jc w:val="center"/>
            </w:pPr>
            <w:r w:rsidRPr="00BA576E">
              <w:t>158</w:t>
            </w:r>
          </w:p>
        </w:tc>
      </w:tr>
    </w:tbl>
    <w:p w:rsidR="00880F50" w:rsidRDefault="00880F5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C6" w:rsidRDefault="00B86273" w:rsidP="00C03BC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4741BD" wp14:editId="28647506">
            <wp:extent cx="6064300" cy="2845613"/>
            <wp:effectExtent l="0" t="0" r="12700" b="120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E116A" w:rsidRDefault="006E116A" w:rsidP="006E116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</w:t>
      </w:r>
      <w:r w:rsidRPr="00B8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капитальный ремонт систем теплоснабжения, находится на территории </w:t>
      </w:r>
      <w:proofErr w:type="spellStart"/>
      <w:r w:rsidR="007C4CD5" w:rsidRPr="00B8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="00B86273" w:rsidRPr="00B8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86273" w:rsidRPr="00B86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</w:t>
      </w:r>
      <w:r w:rsidR="00E5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6273" w:rsidRPr="00B8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8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4CD5" w:rsidRPr="00B8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4CC" w:rsidRPr="00913DA7" w:rsidRDefault="00D754CC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СИСТЕМЫ ГОРЯЧЕГО ВОДОСНАБЖЕНИЯ</w:t>
      </w:r>
    </w:p>
    <w:p w:rsidR="00D754CC" w:rsidRPr="003F12B4" w:rsidRDefault="00D754CC" w:rsidP="004026DF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552" w:rsidRPr="00A74A2F" w:rsidRDefault="00570552" w:rsidP="00570552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представленных данных по техническому состоянию систем горячего водоснабжения показал </w:t>
      </w:r>
      <w:r w:rsidR="005C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горячего водоснабжения</w:t>
      </w:r>
      <w:r w:rsidR="000B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4CC" w:rsidRDefault="00D754CC" w:rsidP="00766AC7">
      <w:pPr>
        <w:pStyle w:val="a5"/>
        <w:numPr>
          <w:ilvl w:val="1"/>
          <w:numId w:val="12"/>
        </w:numPr>
        <w:spacing w:line="276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40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3A7722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40 % 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400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3A7722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41-60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0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D754CC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 w:rsidR="0011400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B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11400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586BA6" wp14:editId="0AC1C4AB">
            <wp:extent cx="6038697" cy="2904135"/>
            <wp:effectExtent l="0" t="0" r="19685" b="107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9217B" w:rsidRDefault="00220DD9" w:rsidP="002E156C">
      <w:pPr>
        <w:pStyle w:val="a5"/>
        <w:spacing w:line="276" w:lineRule="auto"/>
        <w:ind w:firstLine="708"/>
        <w:jc w:val="both"/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горячего водоснабжения</w:t>
      </w: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004">
        <w:rPr>
          <w:rFonts w:ascii="Times New Roman" w:eastAsia="Times New Roman" w:hAnsi="Times New Roman" w:cs="Times New Roman"/>
          <w:sz w:val="28"/>
          <w:szCs w:val="28"/>
          <w:lang w:eastAsia="ru-RU"/>
        </w:rPr>
        <w:t>3202</w:t>
      </w:r>
      <w:r w:rsidR="00A7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 сетей, подлежащая капитальному ремонту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171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="008E600B" w:rsidRPr="008E600B">
        <w:t xml:space="preserve"> </w:t>
      </w:r>
    </w:p>
    <w:p w:rsidR="00CB22D1" w:rsidRPr="00A24108" w:rsidRDefault="00CB22D1" w:rsidP="00CB22D1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2022 года запланировано выполнение работ по капитальному ремонту систем горячего водоснабжения 1</w:t>
      </w:r>
      <w:r w:rsidR="00AD75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выполнение ПИР по капитальному ремонту систем горячего водоснабжения 68 МКД, в 2021 году были выполнены ПИР для выполнения работ по капитальному ремонту систем горячего водоснабжения по 112 МКД и выполнены работы по капитальному ремонту систем горячего водоснабжения в </w:t>
      </w:r>
      <w:r w:rsidR="00AD75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</w:t>
      </w:r>
      <w:proofErr w:type="gramEnd"/>
    </w:p>
    <w:p w:rsidR="00220DD9" w:rsidRDefault="00D9217B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DA7" w:rsidRPr="0091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D1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включенные в ближайшие краткосрочные планы (не выполнены </w:t>
      </w:r>
      <w:proofErr w:type="gramStart"/>
      <w:r w:rsidR="00CB22D1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CB22D1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не запланированы ПИР и (или) не запланированы СМР) 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представленным данным </w:t>
      </w:r>
      <w:r w:rsidR="006912D9">
        <w:rPr>
          <w:rFonts w:ascii="Times New Roman" w:eastAsia="Times New Roman" w:hAnsi="Times New Roman" w:cs="Times New Roman"/>
          <w:sz w:val="28"/>
          <w:szCs w:val="28"/>
          <w:lang w:eastAsia="ru-RU"/>
        </w:rPr>
        <w:t>943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горячего водоснабжения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568"/>
      </w:tblGrid>
      <w:tr w:rsidR="00FB6B10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B6B10" w:rsidRPr="007F7702" w:rsidRDefault="00FB6B1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B6B10" w:rsidRPr="007F7702" w:rsidRDefault="00FB6B1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40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5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91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142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F42ECF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137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25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29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13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84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0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45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18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5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32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25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116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Pr="005C7992" w:rsidRDefault="006912D9" w:rsidP="006912D9">
            <w:pPr>
              <w:jc w:val="center"/>
            </w:pPr>
            <w:r w:rsidRPr="005C7992">
              <w:t>14</w:t>
            </w:r>
          </w:p>
        </w:tc>
      </w:tr>
      <w:tr w:rsidR="006912D9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912D9" w:rsidRPr="00BA4C63" w:rsidRDefault="006912D9" w:rsidP="00F42ECF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912D9" w:rsidRDefault="006912D9" w:rsidP="006912D9">
            <w:pPr>
              <w:jc w:val="center"/>
            </w:pPr>
            <w:r w:rsidRPr="005C7992">
              <w:t>122</w:t>
            </w:r>
          </w:p>
        </w:tc>
      </w:tr>
    </w:tbl>
    <w:p w:rsidR="00FB6B10" w:rsidRDefault="00FB6B1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AE" w:rsidRDefault="006912D9" w:rsidP="00CA6FA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9C1971" wp14:editId="469E1B06">
            <wp:extent cx="6133795" cy="2743200"/>
            <wp:effectExtent l="0" t="0" r="1968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355B9" w:rsidRDefault="00A355B9" w:rsidP="00A355B9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ГВС, находится на территории </w:t>
      </w:r>
      <w:r w:rsidR="00B15F8D" w:rsidRPr="00691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</w:t>
      </w:r>
      <w:r w:rsidR="006912D9" w:rsidRPr="0069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Всеволожского, </w:t>
      </w:r>
      <w:proofErr w:type="spellStart"/>
      <w:r w:rsidR="006912D9" w:rsidRPr="00691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B15F8D" w:rsidRPr="0069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6F" w:rsidRPr="00691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912D9" w:rsidRPr="0069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B15F8D" w:rsidRPr="0069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15F8D" w:rsidRPr="00691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="00B15F8D" w:rsidRPr="0069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691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19B" w:rsidRDefault="00A7219B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F92" w:rsidRDefault="00915F92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E6" w:rsidRDefault="007C3BE6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D4" w:rsidRPr="00FF73ED" w:rsidRDefault="00127BD4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СИСТЕМЫ ХОЛОДНОГО ВОДОСНАБЖЕНИЯ</w:t>
      </w:r>
    </w:p>
    <w:p w:rsidR="00127BD4" w:rsidRDefault="00127BD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C64" w:rsidRPr="00A74A2F" w:rsidRDefault="005C0C64" w:rsidP="005C0C64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представленных данных по техническому состоянию систем </w:t>
      </w:r>
      <w:r w:rsidR="00E9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показал следующее состояние систем </w:t>
      </w:r>
      <w:r w:rsidR="00E9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в области: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3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фонда;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BD4" w:rsidRDefault="004467B5" w:rsidP="004467B5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41-60% </w:t>
      </w:r>
      <w:r w:rsidR="0012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33A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127B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 w:rsidR="00F033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6E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3A6" w:rsidRDefault="00F033A6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A6" w:rsidRDefault="00F033A6" w:rsidP="00F033A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79E59F" wp14:editId="4E5206F6">
            <wp:extent cx="5899708" cy="2743200"/>
            <wp:effectExtent l="0" t="0" r="2540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A78A7" w:rsidRDefault="00B047E8" w:rsidP="002E156C">
      <w:pPr>
        <w:pStyle w:val="a5"/>
        <w:spacing w:line="276" w:lineRule="auto"/>
        <w:ind w:firstLine="708"/>
        <w:jc w:val="both"/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холодного водоснабжения</w:t>
      </w:r>
      <w:r w:rsidR="00303238"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1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33A6">
        <w:rPr>
          <w:rFonts w:ascii="Times New Roman" w:eastAsia="Times New Roman" w:hAnsi="Times New Roman" w:cs="Times New Roman"/>
          <w:sz w:val="28"/>
          <w:szCs w:val="28"/>
          <w:lang w:eastAsia="ru-RU"/>
        </w:rPr>
        <w:t>857</w:t>
      </w:r>
      <w:r w:rsidR="004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F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 ХВС, подлежащая капитальному ремонту</w:t>
      </w:r>
      <w:r w:rsidR="004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5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1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="008E600B" w:rsidRPr="008E600B">
        <w:t xml:space="preserve"> </w:t>
      </w:r>
    </w:p>
    <w:p w:rsidR="00F033A6" w:rsidRPr="00A24108" w:rsidRDefault="00F033A6" w:rsidP="00F033A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2022 года запланировано выполнение работ по капитальному ремонту систем холодного водоснабжения 2</w:t>
      </w:r>
      <w:r w:rsidR="00312E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выполнение ПИР по капитальному ремонту систем холодного водоснабжения 79 МКД, в 2021 году были выполнены ПИР для выполнения работ по капитальному ремонту систем холодного водоснабжения по 242 МКД и выполнены работы по капитальному ремонту систем холодного водоснабжения в </w:t>
      </w:r>
      <w:r w:rsidR="00312E3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</w:t>
      </w:r>
      <w:proofErr w:type="gramEnd"/>
    </w:p>
    <w:p w:rsidR="00303238" w:rsidRDefault="00CA78A7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D01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3A6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включенные в ближайшие краткосрочные планы (не выполнены </w:t>
      </w:r>
      <w:proofErr w:type="gramStart"/>
      <w:r w:rsidR="00F033A6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F033A6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не запланированы ПИР и (или) не запланированы СМР) 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представленным данным </w:t>
      </w:r>
      <w:r w:rsidR="00961A73" w:rsidRPr="004368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68B3" w:rsidRPr="004368B3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Pr="0043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холодного водоснабжения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4467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568"/>
      </w:tblGrid>
      <w:tr w:rsidR="00F152CC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23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1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134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124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A404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146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28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41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8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89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0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52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60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70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45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188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113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Pr="00AB3C44" w:rsidRDefault="004368B3" w:rsidP="004368B3">
            <w:pPr>
              <w:jc w:val="center"/>
            </w:pPr>
            <w:r w:rsidRPr="00AB3C44">
              <w:t>10</w:t>
            </w:r>
          </w:p>
        </w:tc>
      </w:tr>
      <w:tr w:rsidR="004368B3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368B3" w:rsidRPr="00BA4C63" w:rsidRDefault="004368B3" w:rsidP="00A404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4368B3" w:rsidRDefault="004368B3" w:rsidP="004368B3">
            <w:pPr>
              <w:jc w:val="center"/>
            </w:pPr>
            <w:r w:rsidRPr="00AB3C44">
              <w:t>149</w:t>
            </w:r>
          </w:p>
        </w:tc>
      </w:tr>
    </w:tbl>
    <w:p w:rsidR="00F152CC" w:rsidRDefault="00F152CC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41" w:rsidRDefault="005C7F57" w:rsidP="009E1D4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AE6D51" wp14:editId="42164779">
            <wp:extent cx="6035040" cy="2820010"/>
            <wp:effectExtent l="0" t="0" r="2286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 w:rsidRP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ХВС</w:t>
      </w:r>
      <w:r w:rsidRP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на территории </w:t>
      </w:r>
      <w:r w:rsidR="00961A73" w:rsidRP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</w:t>
      </w:r>
      <w:r w:rsidR="005C7F57" w:rsidRP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7F57" w:rsidRP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961A73" w:rsidRP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61A73" w:rsidRP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="00961A73" w:rsidRP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</w:t>
      </w:r>
      <w:r w:rsidRPr="005C7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F92" w:rsidRDefault="00915F92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F92" w:rsidRDefault="00915F92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C5" w:rsidRPr="003A4E34" w:rsidRDefault="004407C5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СИСТЕМЫ ВОДООТВЕДЕНИЯ</w:t>
      </w:r>
    </w:p>
    <w:p w:rsidR="0045267E" w:rsidRDefault="0045267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A0" w:rsidRPr="00A74A2F" w:rsidRDefault="00291CA0" w:rsidP="00291CA0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представленных данных по техническому состоянию систем 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 следующее состояние систем 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области:</w:t>
      </w:r>
    </w:p>
    <w:p w:rsidR="004746B0" w:rsidRPr="006C07A9" w:rsidRDefault="004746B0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1A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4746B0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21-40 % -</w:t>
      </w:r>
      <w:r w:rsidR="001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4746B0" w:rsidP="00766AC7">
      <w:pPr>
        <w:pStyle w:val="a5"/>
        <w:numPr>
          <w:ilvl w:val="1"/>
          <w:numId w:val="7"/>
        </w:numPr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C07A9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1D1A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B63667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</w:t>
      </w:r>
      <w:r w:rsidR="004746B0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9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фонда.</w:t>
      </w:r>
    </w:p>
    <w:p w:rsidR="003B7A4E" w:rsidRDefault="001D1AB4" w:rsidP="003B7A4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F6E8477" wp14:editId="03FB8021">
            <wp:extent cx="6024067" cy="2743200"/>
            <wp:effectExtent l="0" t="0" r="1524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16654" w:rsidRDefault="00F16654" w:rsidP="00F1665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71BF" w:rsidRDefault="00B047E8" w:rsidP="004D71B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капитальный ремонт систем водоотведения </w:t>
      </w:r>
      <w:r w:rsidR="001D1AB4">
        <w:rPr>
          <w:rFonts w:ascii="Times New Roman" w:eastAsia="Times New Roman" w:hAnsi="Times New Roman" w:cs="Times New Roman"/>
          <w:sz w:val="28"/>
          <w:szCs w:val="28"/>
          <w:lang w:eastAsia="ru-RU"/>
        </w:rPr>
        <w:t>5497</w:t>
      </w:r>
      <w:r w:rsidR="00B63667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238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8F2D5E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3238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 водоотведения, подлежащая капитальному ремонту</w:t>
      </w:r>
      <w:r w:rsidR="00B63667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7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1AB4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5F16DF" w:rsidRPr="00A24108" w:rsidRDefault="005F16DF" w:rsidP="005F16D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2022 года запланировано выполнение работ по капитальному ремонту систем водоотведения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C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выполнение ПИР по капитальному ремонту систем водоотведения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 МКД, в 2021 году были выполнены ПИР для выполнения работ по капитальному ремонту систем водоотведения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304 МКД и выполнены работы по капитальному ремонту систем водоотведения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5C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МКД.</w:t>
      </w:r>
      <w:proofErr w:type="gramEnd"/>
    </w:p>
    <w:p w:rsidR="004D71BF" w:rsidRDefault="004D71BF" w:rsidP="004D71B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опасение вызывают объекты со степенью износа более 60 %</w:t>
      </w:r>
      <w:r w:rsidR="003A4E34"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6DF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включенные в ближайшие краткосрочные планы (не выполнены </w:t>
      </w:r>
      <w:proofErr w:type="gramStart"/>
      <w:r w:rsidR="005F16DF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5F16DF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 запланированы ПИР и (или) не запланированы СМР)</w:t>
      </w:r>
      <w:r w:rsidR="005F16DF"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представленным данным </w:t>
      </w:r>
      <w:r w:rsidR="00915F92" w:rsidRPr="00915F92">
        <w:rPr>
          <w:rFonts w:ascii="Times New Roman" w:eastAsia="Times New Roman" w:hAnsi="Times New Roman" w:cs="Times New Roman"/>
          <w:sz w:val="28"/>
          <w:szCs w:val="28"/>
          <w:lang w:eastAsia="ru-RU"/>
        </w:rPr>
        <w:t>1563</w:t>
      </w:r>
      <w:r w:rsidRPr="0091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водоотведения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951847" w:rsidRPr="009518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915F92" w:rsidRDefault="00915F92" w:rsidP="004D71B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568"/>
      </w:tblGrid>
      <w:tr w:rsidR="00F152CC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36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0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131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155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AF687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125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117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48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22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89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0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52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65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97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69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199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119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Pr="0004460F" w:rsidRDefault="00915F92" w:rsidP="00915F92">
            <w:pPr>
              <w:jc w:val="center"/>
            </w:pPr>
            <w:r w:rsidRPr="0004460F">
              <w:t>10</w:t>
            </w:r>
          </w:p>
        </w:tc>
      </w:tr>
      <w:tr w:rsidR="00915F92" w:rsidRPr="00BA4C63" w:rsidTr="00C77898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15F92" w:rsidRPr="00BA4C63" w:rsidRDefault="00915F92" w:rsidP="00AF687D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915F92" w:rsidRDefault="00915F92" w:rsidP="00915F92">
            <w:pPr>
              <w:jc w:val="center"/>
            </w:pPr>
            <w:r w:rsidRPr="0004460F">
              <w:t>229</w:t>
            </w:r>
          </w:p>
        </w:tc>
      </w:tr>
    </w:tbl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EC" w:rsidRDefault="00915F92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BE81EB" wp14:editId="47FEF78C">
            <wp:extent cx="6060643" cy="2743200"/>
            <wp:effectExtent l="0" t="0" r="1651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на </w:t>
      </w:r>
      <w:r w:rsidRPr="0091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915F92" w:rsidRPr="00915F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C90966" w:rsidRPr="0091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90966" w:rsidRPr="00915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="00951847" w:rsidRPr="0091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51847" w:rsidRPr="00915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15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9EC" w:rsidRPr="004D4ADC" w:rsidRDefault="00AD59E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67" w:rsidRPr="004D4ADC" w:rsidRDefault="00B63667" w:rsidP="00766AC7">
      <w:pPr>
        <w:pStyle w:val="a5"/>
        <w:numPr>
          <w:ilvl w:val="2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ЭЛЕКТРОСНАБЖЕНИЯ</w:t>
      </w:r>
    </w:p>
    <w:p w:rsidR="00A2648E" w:rsidRPr="00BD2DE8" w:rsidRDefault="00A2648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626F" w:rsidRPr="00A74A2F" w:rsidRDefault="0089626F" w:rsidP="0089626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представленных данных по техническому состоянию систем 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 следующее состояние систем 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области: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0-20 % -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12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73610D" w:rsidP="00766AC7">
      <w:pPr>
        <w:pStyle w:val="a5"/>
        <w:numPr>
          <w:ilvl w:val="1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7122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C77898" w:rsidP="00C77898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41-6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A4507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22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9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 - </w:t>
      </w:r>
      <w:r w:rsidR="00E712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22B" w:rsidRDefault="00E7122B" w:rsidP="00E7122B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C39983" wp14:editId="206A660F">
            <wp:extent cx="6075273" cy="2743200"/>
            <wp:effectExtent l="0" t="0" r="2095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32E59" w:rsidRDefault="00B047E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</w:t>
      </w:r>
      <w:r w:rsidR="00C0776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6D35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9F365F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76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1B6D35" w:rsidRPr="00A24108" w:rsidRDefault="001B6D35" w:rsidP="001B6D35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капитального ремонта 2022 года запланировано выполнение работ по капитальному ремонту систем электроснабжения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24 МКД, выполнение ПИР по капитальному ремонту систем электроснабжения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 МКД, в 2021 году были выполнены ПИР для выполнения работ по капитальному ремонту систем электроснабжения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330 МКД и выполнены работы по капитальному ремонту систем электроснабжения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6B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МКД.</w:t>
      </w:r>
      <w:proofErr w:type="gramEnd"/>
    </w:p>
    <w:p w:rsidR="00632E59" w:rsidRDefault="00632E59" w:rsidP="00632E59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C06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887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включенные в ближайшие краткосрочные планы (не выполнены </w:t>
      </w:r>
      <w:proofErr w:type="gramStart"/>
      <w:r w:rsidR="00677887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677887" w:rsidRPr="00472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 запланированы ПИР и (или) не запланированы СМР)</w:t>
      </w:r>
      <w:r w:rsidR="00677887" w:rsidRPr="006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представленным данным </w:t>
      </w:r>
      <w:r w:rsidR="000E57EA" w:rsidRPr="00346B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B30" w:rsidRPr="00346B30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Pr="0034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электроснабжения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указан в Приложении </w:t>
      </w:r>
      <w:r w:rsidR="00C77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568"/>
      </w:tblGrid>
      <w:tr w:rsidR="001B777A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1B777A" w:rsidRPr="007F7702" w:rsidRDefault="001B777A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7F7702" w:rsidRDefault="001B777A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23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Волосовский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0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104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157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176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33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18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102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90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0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89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83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75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56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172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78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Pr="0028301C" w:rsidRDefault="00346B30" w:rsidP="00346B30">
            <w:pPr>
              <w:jc w:val="center"/>
            </w:pPr>
            <w:r w:rsidRPr="0028301C">
              <w:t>12</w:t>
            </w:r>
          </w:p>
        </w:tc>
      </w:tr>
      <w:tr w:rsidR="00346B30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346B30" w:rsidRPr="00BA4C63" w:rsidRDefault="00346B30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BA4C63">
              <w:rPr>
                <w:color w:val="000000"/>
                <w:sz w:val="28"/>
                <w:szCs w:val="28"/>
              </w:rPr>
              <w:t>Тосненский</w:t>
            </w:r>
            <w:proofErr w:type="spellEnd"/>
            <w:r w:rsidRPr="00BA4C63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346B30" w:rsidRDefault="00346B30" w:rsidP="00346B30">
            <w:pPr>
              <w:jc w:val="center"/>
            </w:pPr>
            <w:r w:rsidRPr="0028301C">
              <w:t>158</w:t>
            </w:r>
          </w:p>
        </w:tc>
      </w:tr>
    </w:tbl>
    <w:p w:rsidR="00AD59EC" w:rsidRDefault="00AD59EC" w:rsidP="00C90D9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E59" w:rsidRDefault="00346B30" w:rsidP="00632E5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AC0F13" wp14:editId="6BA23C27">
            <wp:extent cx="6060643" cy="2743200"/>
            <wp:effectExtent l="0" t="0" r="1651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снабжения, находится на территории </w:t>
      </w:r>
      <w:r w:rsidR="00F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4D9" w:rsidRPr="00346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</w:t>
      </w:r>
      <w:r w:rsidR="00346B30" w:rsidRPr="0034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Всеволожского, </w:t>
      </w:r>
      <w:proofErr w:type="spellStart"/>
      <w:r w:rsidR="00CF6C71" w:rsidRPr="00346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="00346B30" w:rsidRPr="0034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46B30" w:rsidRPr="00346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34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314D9" w:rsidRPr="0034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46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F7" w:rsidRDefault="006E23F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23F7" w:rsidRDefault="00E571EF" w:rsidP="00766AC7">
      <w:pPr>
        <w:pStyle w:val="a5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E571EF" w:rsidRDefault="00E571EF" w:rsidP="004026DF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851" w:rsidRPr="00D33103" w:rsidRDefault="00B77A6E" w:rsidP="0018547D">
      <w:pPr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r w:rsidRPr="00C133D3">
        <w:rPr>
          <w:rFonts w:eastAsia="TimesNewRomanPSMT"/>
          <w:color w:val="000000"/>
          <w:sz w:val="28"/>
          <w:szCs w:val="28"/>
        </w:rPr>
        <w:t xml:space="preserve">На </w:t>
      </w:r>
      <w:r w:rsidR="001D0785" w:rsidRPr="00C133D3">
        <w:rPr>
          <w:rFonts w:eastAsia="TimesNewRomanPSMT"/>
          <w:color w:val="000000"/>
          <w:sz w:val="28"/>
          <w:szCs w:val="28"/>
        </w:rPr>
        <w:t>конец</w:t>
      </w:r>
      <w:r w:rsidRPr="00C133D3">
        <w:rPr>
          <w:rFonts w:eastAsia="TimesNewRomanPSMT"/>
          <w:color w:val="000000"/>
          <w:sz w:val="28"/>
          <w:szCs w:val="28"/>
        </w:rPr>
        <w:t xml:space="preserve"> 20</w:t>
      </w:r>
      <w:r w:rsidR="00836F7C" w:rsidRPr="00C133D3">
        <w:rPr>
          <w:rFonts w:eastAsia="TimesNewRomanPSMT"/>
          <w:color w:val="000000"/>
          <w:sz w:val="28"/>
          <w:szCs w:val="28"/>
        </w:rPr>
        <w:t>20</w:t>
      </w:r>
      <w:r w:rsidRPr="00C133D3">
        <w:rPr>
          <w:rFonts w:eastAsia="TimesNewRomanPSMT"/>
          <w:color w:val="000000"/>
          <w:sz w:val="28"/>
          <w:szCs w:val="28"/>
        </w:rPr>
        <w:t xml:space="preserve"> года</w:t>
      </w:r>
      <w:r w:rsidR="00A1453A" w:rsidRPr="00C133D3">
        <w:rPr>
          <w:rFonts w:eastAsia="TimesNewRomanPSMT"/>
          <w:color w:val="000000"/>
          <w:sz w:val="28"/>
          <w:szCs w:val="28"/>
        </w:rPr>
        <w:t xml:space="preserve"> </w:t>
      </w:r>
      <w:r w:rsidR="000E55F6" w:rsidRPr="00C133D3">
        <w:rPr>
          <w:rFonts w:eastAsia="TimesNewRomanPSMT"/>
          <w:color w:val="000000"/>
          <w:sz w:val="28"/>
          <w:szCs w:val="28"/>
        </w:rPr>
        <w:t>о</w:t>
      </w:r>
      <w:r w:rsidR="00016851" w:rsidRPr="00C133D3">
        <w:rPr>
          <w:rFonts w:eastAsia="TimesNewRomanPSMT"/>
          <w:color w:val="000000"/>
          <w:sz w:val="28"/>
          <w:szCs w:val="28"/>
        </w:rPr>
        <w:t xml:space="preserve">бщая площадь жилых помещений, отслуживших более четверти века </w:t>
      </w:r>
      <w:r w:rsidR="00016851" w:rsidRPr="00C133D3">
        <w:rPr>
          <w:color w:val="000000"/>
          <w:sz w:val="28"/>
          <w:szCs w:val="28"/>
        </w:rPr>
        <w:t xml:space="preserve">– </w:t>
      </w:r>
      <w:r w:rsidR="00935C75" w:rsidRPr="00C133D3">
        <w:rPr>
          <w:color w:val="000000"/>
          <w:sz w:val="28"/>
          <w:szCs w:val="28"/>
        </w:rPr>
        <w:t>7</w:t>
      </w:r>
      <w:r w:rsidR="00C133D3" w:rsidRPr="00C133D3">
        <w:rPr>
          <w:color w:val="000000"/>
          <w:sz w:val="28"/>
          <w:szCs w:val="28"/>
        </w:rPr>
        <w:t>9</w:t>
      </w:r>
      <w:r w:rsidR="00016851" w:rsidRPr="00C133D3">
        <w:rPr>
          <w:color w:val="000000"/>
          <w:sz w:val="28"/>
          <w:szCs w:val="28"/>
        </w:rPr>
        <w:t xml:space="preserve"> %</w:t>
      </w:r>
      <w:r w:rsidR="00165398" w:rsidRPr="00C133D3">
        <w:rPr>
          <w:color w:val="000000"/>
          <w:sz w:val="28"/>
          <w:szCs w:val="28"/>
        </w:rPr>
        <w:t>.</w:t>
      </w:r>
      <w:r w:rsidRPr="00D33103">
        <w:rPr>
          <w:color w:val="000000"/>
          <w:sz w:val="28"/>
          <w:szCs w:val="28"/>
        </w:rPr>
        <w:t xml:space="preserve"> </w:t>
      </w:r>
      <w:r w:rsidR="00836F7C">
        <w:rPr>
          <w:color w:val="000000"/>
          <w:sz w:val="28"/>
          <w:szCs w:val="28"/>
        </w:rPr>
        <w:t>З</w:t>
      </w:r>
      <w:r w:rsidR="002C5ACC" w:rsidRPr="00D33103">
        <w:rPr>
          <w:rFonts w:eastAsia="TimesNewRomanPSMT"/>
          <w:color w:val="000000"/>
          <w:sz w:val="28"/>
          <w:szCs w:val="28"/>
        </w:rPr>
        <w:t>а 20</w:t>
      </w:r>
      <w:r w:rsidR="00836F7C">
        <w:rPr>
          <w:rFonts w:eastAsia="TimesNewRomanPSMT"/>
          <w:color w:val="000000"/>
          <w:sz w:val="28"/>
          <w:szCs w:val="28"/>
        </w:rPr>
        <w:t>2</w:t>
      </w:r>
      <w:r w:rsidR="00FE591A">
        <w:rPr>
          <w:rFonts w:eastAsia="TimesNewRomanPSMT"/>
          <w:color w:val="000000"/>
          <w:sz w:val="28"/>
          <w:szCs w:val="28"/>
        </w:rPr>
        <w:t>1</w:t>
      </w:r>
      <w:r w:rsidR="002C5ACC" w:rsidRPr="00D33103">
        <w:rPr>
          <w:rFonts w:eastAsia="TimesNewRomanPSMT"/>
          <w:color w:val="000000"/>
          <w:sz w:val="28"/>
          <w:szCs w:val="28"/>
        </w:rPr>
        <w:t xml:space="preserve"> год </w:t>
      </w:r>
      <w:r w:rsidR="00836F7C">
        <w:rPr>
          <w:rFonts w:eastAsia="TimesNewRomanPSMT"/>
          <w:color w:val="000000"/>
          <w:sz w:val="28"/>
          <w:szCs w:val="28"/>
        </w:rPr>
        <w:t xml:space="preserve">признано авариными </w:t>
      </w:r>
      <w:r w:rsidR="00FE591A">
        <w:rPr>
          <w:rFonts w:eastAsia="TimesNewRomanPSMT"/>
          <w:color w:val="000000"/>
          <w:sz w:val="28"/>
          <w:szCs w:val="28"/>
        </w:rPr>
        <w:t>242</w:t>
      </w:r>
      <w:r w:rsidR="00836F7C">
        <w:rPr>
          <w:rFonts w:eastAsia="TimesNewRomanPSMT"/>
          <w:color w:val="000000"/>
          <w:sz w:val="28"/>
          <w:szCs w:val="28"/>
        </w:rPr>
        <w:t xml:space="preserve"> МКД общей площадью </w:t>
      </w:r>
      <w:r w:rsidR="00E62EBA">
        <w:rPr>
          <w:rFonts w:eastAsia="TimesNewRomanPSMT"/>
          <w:color w:val="000000"/>
          <w:sz w:val="28"/>
          <w:szCs w:val="28"/>
        </w:rPr>
        <w:t xml:space="preserve">60,23 </w:t>
      </w:r>
      <w:r w:rsidR="00836F7C">
        <w:rPr>
          <w:rFonts w:eastAsia="TimesNewRomanPSMT"/>
          <w:color w:val="000000"/>
          <w:sz w:val="28"/>
          <w:szCs w:val="28"/>
        </w:rPr>
        <w:t xml:space="preserve">тыс. кв., всего </w:t>
      </w:r>
      <w:r w:rsidR="00836F7C" w:rsidRPr="00D33103">
        <w:rPr>
          <w:rFonts w:eastAsia="TimesNewRomanPSMT"/>
          <w:color w:val="000000"/>
          <w:sz w:val="28"/>
          <w:szCs w:val="28"/>
        </w:rPr>
        <w:t>признан</w:t>
      </w:r>
      <w:r w:rsidR="00C56E5C">
        <w:rPr>
          <w:rFonts w:eastAsia="TimesNewRomanPSMT"/>
          <w:color w:val="000000"/>
          <w:sz w:val="28"/>
          <w:szCs w:val="28"/>
        </w:rPr>
        <w:t>о</w:t>
      </w:r>
      <w:r w:rsidR="00836F7C" w:rsidRPr="00D33103">
        <w:rPr>
          <w:rFonts w:eastAsia="TimesNewRomanPSMT"/>
          <w:color w:val="000000"/>
          <w:sz w:val="28"/>
          <w:szCs w:val="28"/>
        </w:rPr>
        <w:t xml:space="preserve"> аварийными </w:t>
      </w:r>
      <w:r w:rsidR="00A1453A" w:rsidRPr="00D33103">
        <w:rPr>
          <w:rFonts w:eastAsia="TimesNewRomanPSMT"/>
          <w:color w:val="000000"/>
          <w:sz w:val="28"/>
          <w:szCs w:val="28"/>
        </w:rPr>
        <w:t>1</w:t>
      </w:r>
      <w:r w:rsidR="00FE591A">
        <w:rPr>
          <w:rFonts w:eastAsia="TimesNewRomanPSMT"/>
          <w:color w:val="000000"/>
          <w:sz w:val="28"/>
          <w:szCs w:val="28"/>
        </w:rPr>
        <w:t>600</w:t>
      </w:r>
      <w:r w:rsidR="00E60A35" w:rsidRPr="00D33103">
        <w:rPr>
          <w:rFonts w:eastAsia="TimesNewRomanPSMT"/>
          <w:color w:val="000000"/>
          <w:sz w:val="28"/>
          <w:szCs w:val="28"/>
        </w:rPr>
        <w:t xml:space="preserve"> многоквартирны</w:t>
      </w:r>
      <w:r w:rsidR="00C56E5C">
        <w:rPr>
          <w:rFonts w:eastAsia="TimesNewRomanPSMT"/>
          <w:color w:val="000000"/>
          <w:sz w:val="28"/>
          <w:szCs w:val="28"/>
        </w:rPr>
        <w:t>х</w:t>
      </w:r>
      <w:r w:rsidR="00E60A35" w:rsidRPr="00D33103">
        <w:rPr>
          <w:rFonts w:eastAsia="TimesNewRomanPSMT"/>
          <w:color w:val="000000"/>
          <w:sz w:val="28"/>
          <w:szCs w:val="28"/>
        </w:rPr>
        <w:t xml:space="preserve"> дом</w:t>
      </w:r>
      <w:r w:rsidR="00C56E5C">
        <w:rPr>
          <w:rFonts w:eastAsia="TimesNewRomanPSMT"/>
          <w:color w:val="000000"/>
          <w:sz w:val="28"/>
          <w:szCs w:val="28"/>
        </w:rPr>
        <w:t>а</w:t>
      </w:r>
      <w:r w:rsidR="00836F7C">
        <w:rPr>
          <w:rFonts w:eastAsia="TimesNewRomanPSMT"/>
          <w:color w:val="000000"/>
          <w:sz w:val="28"/>
          <w:szCs w:val="28"/>
        </w:rPr>
        <w:t xml:space="preserve"> общей площадью </w:t>
      </w:r>
      <w:r w:rsidR="00FE591A">
        <w:rPr>
          <w:rFonts w:eastAsia="TimesNewRomanPSMT"/>
          <w:color w:val="000000"/>
          <w:sz w:val="28"/>
          <w:szCs w:val="28"/>
        </w:rPr>
        <w:t>378,942</w:t>
      </w:r>
      <w:r w:rsidR="00C56E5C">
        <w:rPr>
          <w:rFonts w:eastAsia="TimesNewRomanPSMT"/>
          <w:color w:val="000000"/>
          <w:sz w:val="28"/>
          <w:szCs w:val="28"/>
        </w:rPr>
        <w:t xml:space="preserve"> тыс. </w:t>
      </w:r>
      <w:proofErr w:type="spellStart"/>
      <w:r w:rsidR="00C56E5C">
        <w:rPr>
          <w:rFonts w:eastAsia="TimesNewRomanPSMT"/>
          <w:color w:val="000000"/>
          <w:sz w:val="28"/>
          <w:szCs w:val="28"/>
        </w:rPr>
        <w:t>кв</w:t>
      </w:r>
      <w:proofErr w:type="gramStart"/>
      <w:r w:rsidR="00C56E5C">
        <w:rPr>
          <w:rFonts w:eastAsia="TimesNewRomanPSMT"/>
          <w:color w:val="000000"/>
          <w:sz w:val="28"/>
          <w:szCs w:val="28"/>
        </w:rPr>
        <w:t>.м</w:t>
      </w:r>
      <w:proofErr w:type="spellEnd"/>
      <w:proofErr w:type="gramEnd"/>
      <w:r w:rsidR="00E60A35" w:rsidRPr="00D33103">
        <w:rPr>
          <w:rFonts w:eastAsia="TimesNewRomanPSMT"/>
          <w:color w:val="000000"/>
          <w:sz w:val="28"/>
          <w:szCs w:val="28"/>
        </w:rPr>
        <w:t xml:space="preserve">, </w:t>
      </w:r>
      <w:r w:rsidR="00E60A35" w:rsidRPr="00763DD2">
        <w:rPr>
          <w:rFonts w:eastAsia="TimesNewRomanPSMT"/>
          <w:color w:val="000000"/>
          <w:sz w:val="28"/>
          <w:szCs w:val="28"/>
        </w:rPr>
        <w:t xml:space="preserve">что </w:t>
      </w:r>
      <w:r w:rsidR="00016851" w:rsidRPr="00763DD2">
        <w:rPr>
          <w:rFonts w:eastAsia="TimesNewRomanPSMT"/>
          <w:color w:val="000000"/>
          <w:sz w:val="28"/>
          <w:szCs w:val="28"/>
        </w:rPr>
        <w:t xml:space="preserve">составляет </w:t>
      </w:r>
      <w:r w:rsidR="00C56E5C" w:rsidRPr="00763DD2">
        <w:rPr>
          <w:rFonts w:eastAsia="TimesNewRomanPSMT"/>
          <w:color w:val="000000"/>
          <w:sz w:val="28"/>
          <w:szCs w:val="28"/>
        </w:rPr>
        <w:t>0,9</w:t>
      </w:r>
      <w:r w:rsidR="00763DD2" w:rsidRPr="00763DD2">
        <w:rPr>
          <w:rFonts w:eastAsia="TimesNewRomanPSMT"/>
          <w:color w:val="000000"/>
          <w:sz w:val="28"/>
          <w:szCs w:val="28"/>
        </w:rPr>
        <w:t>5</w:t>
      </w:r>
      <w:r w:rsidR="002E6797" w:rsidRPr="00763DD2">
        <w:rPr>
          <w:rFonts w:eastAsia="TimesNewRomanPSMT"/>
          <w:color w:val="000000"/>
          <w:sz w:val="28"/>
          <w:szCs w:val="28"/>
        </w:rPr>
        <w:t xml:space="preserve"> </w:t>
      </w:r>
      <w:r w:rsidR="003816AD" w:rsidRPr="00763DD2">
        <w:rPr>
          <w:rFonts w:eastAsia="TimesNewRomanPSMT"/>
          <w:color w:val="000000"/>
          <w:sz w:val="28"/>
          <w:szCs w:val="28"/>
        </w:rPr>
        <w:t>% от площади жилищного фонда области.</w:t>
      </w:r>
    </w:p>
    <w:p w:rsidR="001F2A7D" w:rsidRDefault="004D1365" w:rsidP="0018547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r w:rsidRPr="00995AB2">
        <w:rPr>
          <w:rFonts w:eastAsia="TimesNewRomanPSMT"/>
          <w:color w:val="000000"/>
          <w:sz w:val="28"/>
          <w:szCs w:val="28"/>
        </w:rPr>
        <w:t xml:space="preserve">По итогам мониторинга </w:t>
      </w:r>
      <w:r w:rsidR="00A17B86" w:rsidRPr="00995AB2">
        <w:rPr>
          <w:rFonts w:eastAsia="TimesNewRomanPSMT"/>
          <w:color w:val="000000"/>
          <w:sz w:val="28"/>
          <w:szCs w:val="28"/>
        </w:rPr>
        <w:t>20</w:t>
      </w:r>
      <w:r w:rsidR="00C133D3" w:rsidRPr="00995AB2">
        <w:rPr>
          <w:rFonts w:eastAsia="TimesNewRomanPSMT"/>
          <w:color w:val="000000"/>
          <w:sz w:val="28"/>
          <w:szCs w:val="28"/>
        </w:rPr>
        <w:t>21</w:t>
      </w:r>
      <w:r w:rsidR="00A17B86" w:rsidRPr="00995AB2">
        <w:rPr>
          <w:rFonts w:eastAsia="TimesNewRomanPSMT"/>
          <w:color w:val="000000"/>
          <w:sz w:val="28"/>
          <w:szCs w:val="28"/>
        </w:rPr>
        <w:t xml:space="preserve"> года </w:t>
      </w:r>
      <w:r w:rsidR="001F2A7D" w:rsidRPr="00995AB2">
        <w:rPr>
          <w:rFonts w:eastAsia="TimesNewRomanPSMT"/>
          <w:color w:val="000000"/>
          <w:sz w:val="28"/>
          <w:szCs w:val="28"/>
        </w:rPr>
        <w:t xml:space="preserve">в краткосрочные планы на </w:t>
      </w:r>
      <w:r w:rsidRPr="00995AB2">
        <w:rPr>
          <w:rFonts w:eastAsia="TimesNewRomanPSMT"/>
          <w:color w:val="000000"/>
          <w:sz w:val="28"/>
          <w:szCs w:val="28"/>
        </w:rPr>
        <w:t>20</w:t>
      </w:r>
      <w:r w:rsidR="001F2A7D" w:rsidRPr="00995AB2">
        <w:rPr>
          <w:rFonts w:eastAsia="TimesNewRomanPSMT"/>
          <w:color w:val="000000"/>
          <w:sz w:val="28"/>
          <w:szCs w:val="28"/>
        </w:rPr>
        <w:t>22</w:t>
      </w:r>
      <w:r w:rsidR="00083159" w:rsidRPr="00995AB2">
        <w:rPr>
          <w:rFonts w:eastAsia="TimesNewRomanPSMT"/>
          <w:color w:val="000000"/>
          <w:sz w:val="28"/>
          <w:szCs w:val="28"/>
        </w:rPr>
        <w:t xml:space="preserve"> </w:t>
      </w:r>
      <w:r w:rsidRPr="00995AB2">
        <w:rPr>
          <w:rFonts w:eastAsia="TimesNewRomanPSMT"/>
          <w:color w:val="000000"/>
          <w:sz w:val="28"/>
          <w:szCs w:val="28"/>
        </w:rPr>
        <w:t xml:space="preserve">годы </w:t>
      </w:r>
      <w:r w:rsidR="00A17B86" w:rsidRPr="00995AB2">
        <w:rPr>
          <w:rFonts w:eastAsia="TimesNewRomanPSMT"/>
          <w:color w:val="000000"/>
          <w:sz w:val="28"/>
          <w:szCs w:val="28"/>
        </w:rPr>
        <w:t xml:space="preserve">включены </w:t>
      </w:r>
      <w:r w:rsidRPr="00995AB2">
        <w:rPr>
          <w:rFonts w:eastAsia="TimesNewRomanPSMT"/>
          <w:color w:val="000000"/>
          <w:sz w:val="28"/>
          <w:szCs w:val="28"/>
        </w:rPr>
        <w:t xml:space="preserve">работы по </w:t>
      </w:r>
      <w:r w:rsidR="00E20B4E">
        <w:rPr>
          <w:rFonts w:eastAsia="TimesNewRomanPSMT"/>
          <w:color w:val="000000"/>
          <w:sz w:val="28"/>
          <w:szCs w:val="28"/>
        </w:rPr>
        <w:t>37</w:t>
      </w:r>
      <w:r w:rsidRPr="00995AB2">
        <w:rPr>
          <w:rFonts w:eastAsia="TimesNewRomanPSMT"/>
          <w:color w:val="000000"/>
          <w:sz w:val="28"/>
          <w:szCs w:val="28"/>
        </w:rPr>
        <w:t xml:space="preserve"> конструктивным элементам</w:t>
      </w:r>
      <w:r w:rsidR="001F2A7D" w:rsidRPr="00995AB2">
        <w:rPr>
          <w:rFonts w:eastAsia="TimesNewRomanPSMT"/>
          <w:color w:val="000000"/>
          <w:sz w:val="28"/>
          <w:szCs w:val="28"/>
        </w:rPr>
        <w:t>,</w:t>
      </w:r>
      <w:r w:rsidR="001F2A7D" w:rsidRPr="0053506F">
        <w:rPr>
          <w:rFonts w:eastAsia="TimesNewRomanPSMT"/>
          <w:color w:val="000000"/>
          <w:sz w:val="28"/>
          <w:szCs w:val="28"/>
        </w:rPr>
        <w:t xml:space="preserve"> </w:t>
      </w:r>
      <w:r w:rsidR="0043649E">
        <w:rPr>
          <w:rFonts w:eastAsia="TimesNewRomanPSMT"/>
          <w:color w:val="000000"/>
          <w:sz w:val="28"/>
          <w:szCs w:val="28"/>
        </w:rPr>
        <w:t>9</w:t>
      </w:r>
      <w:r w:rsidR="001F2A7D" w:rsidRPr="00C56E5C">
        <w:rPr>
          <w:rFonts w:eastAsia="TimesNewRomanPSMT"/>
          <w:color w:val="000000"/>
          <w:sz w:val="28"/>
          <w:szCs w:val="28"/>
        </w:rPr>
        <w:t xml:space="preserve"> МКД признаны аварийными и подлежащими сносу.</w:t>
      </w:r>
    </w:p>
    <w:p w:rsidR="003816AD" w:rsidRDefault="003816AD" w:rsidP="0018547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Всего в 202</w:t>
      </w:r>
      <w:r w:rsidR="0067276B">
        <w:rPr>
          <w:rFonts w:eastAsia="TimesNewRomanPSMT"/>
          <w:color w:val="000000"/>
          <w:sz w:val="28"/>
          <w:szCs w:val="28"/>
        </w:rPr>
        <w:t>1</w:t>
      </w:r>
      <w:r>
        <w:rPr>
          <w:rFonts w:eastAsia="TimesNewRomanPSMT"/>
          <w:color w:val="000000"/>
          <w:sz w:val="28"/>
          <w:szCs w:val="28"/>
        </w:rPr>
        <w:t xml:space="preserve"> году выполнен капитальный ремонт в следующем объеме:</w:t>
      </w:r>
    </w:p>
    <w:tbl>
      <w:tblPr>
        <w:tblW w:w="4927" w:type="pct"/>
        <w:tblLook w:val="04A0" w:firstRow="1" w:lastRow="0" w:firstColumn="1" w:lastColumn="0" w:noHBand="0" w:noVBand="1"/>
      </w:tblPr>
      <w:tblGrid>
        <w:gridCol w:w="7790"/>
        <w:gridCol w:w="1780"/>
      </w:tblGrid>
      <w:tr w:rsidR="0067276B" w:rsidRPr="00242E75" w:rsidTr="0067276B">
        <w:trPr>
          <w:trHeight w:val="300"/>
        </w:trPr>
        <w:tc>
          <w:tcPr>
            <w:tcW w:w="4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Вид работ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6B" w:rsidRPr="003816AD" w:rsidRDefault="0067276B" w:rsidP="0067276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КП-2021</w:t>
            </w:r>
          </w:p>
        </w:tc>
      </w:tr>
      <w:tr w:rsidR="0067276B" w:rsidRPr="00242E75" w:rsidTr="0067276B">
        <w:trPr>
          <w:trHeight w:val="300"/>
        </w:trPr>
        <w:tc>
          <w:tcPr>
            <w:tcW w:w="4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 w:rsidRPr="00242E75">
              <w:rPr>
                <w:color w:val="000000"/>
                <w:szCs w:val="22"/>
              </w:rPr>
              <w:t>МКД</w:t>
            </w:r>
          </w:p>
        </w:tc>
      </w:tr>
      <w:tr w:rsidR="0067276B" w:rsidRPr="00242E75" w:rsidTr="0067276B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Внутридомовые инженерные системы электроснабжения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</w:tr>
      <w:tr w:rsidR="0067276B" w:rsidRPr="00242E75" w:rsidTr="0067276B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Внутридомовые инженерные системы теплоснабжения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</w:tr>
      <w:tr w:rsidR="0067276B" w:rsidRPr="00242E75" w:rsidTr="0067276B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Внутридомовые инженерные системы газоснабжения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0</w:t>
            </w:r>
          </w:p>
        </w:tc>
      </w:tr>
      <w:tr w:rsidR="0067276B" w:rsidRPr="00242E75" w:rsidTr="0067276B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Внутридомовые инженерные системы водоснабжения</w:t>
            </w:r>
            <w:r>
              <w:rPr>
                <w:color w:val="000000"/>
                <w:szCs w:val="22"/>
              </w:rPr>
              <w:t xml:space="preserve"> (ХВС/ГВС)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 (28/10)</w:t>
            </w:r>
          </w:p>
        </w:tc>
      </w:tr>
      <w:tr w:rsidR="0067276B" w:rsidRPr="00242E75" w:rsidTr="0067276B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Внутридомовые инженерные системы водоотведения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</w:tr>
      <w:tr w:rsidR="0067276B" w:rsidRPr="00242E75" w:rsidTr="0067276B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Лифты, лифтовые шахты, машинные и блочные помещения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60</w:t>
            </w:r>
          </w:p>
        </w:tc>
      </w:tr>
      <w:tr w:rsidR="0067276B" w:rsidRPr="00242E75" w:rsidTr="0067276B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Крыши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</w:p>
        </w:tc>
      </w:tr>
      <w:tr w:rsidR="0067276B" w:rsidRPr="00242E75" w:rsidTr="0067276B">
        <w:trPr>
          <w:trHeight w:val="6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Подвальные помещения, относящиеся к общему имуществу в многоквартирном доме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</w:tr>
      <w:tr w:rsidR="0067276B" w:rsidRPr="00242E75" w:rsidTr="0067276B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Фасады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</w:t>
            </w:r>
          </w:p>
        </w:tc>
      </w:tr>
      <w:tr w:rsidR="0067276B" w:rsidRPr="00242E75" w:rsidTr="0067276B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Фундаменты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</w:tr>
      <w:tr w:rsidR="0067276B" w:rsidRPr="00242E75" w:rsidTr="0067276B">
        <w:trPr>
          <w:trHeight w:val="6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4</w:t>
            </w:r>
          </w:p>
        </w:tc>
      </w:tr>
      <w:tr w:rsidR="0067276B" w:rsidRPr="00242E75" w:rsidTr="0067276B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Техническое освидетельствование лифтов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</w:t>
            </w:r>
          </w:p>
        </w:tc>
      </w:tr>
      <w:tr w:rsidR="0067276B" w:rsidRPr="00242E75" w:rsidTr="0067276B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ПИР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1078</w:t>
            </w:r>
          </w:p>
        </w:tc>
      </w:tr>
      <w:tr w:rsidR="0067276B" w:rsidRPr="00242E75" w:rsidTr="0067276B">
        <w:trPr>
          <w:trHeight w:val="300"/>
        </w:trPr>
        <w:tc>
          <w:tcPr>
            <w:tcW w:w="4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rPr>
                <w:color w:val="000000"/>
                <w:szCs w:val="22"/>
              </w:rPr>
            </w:pPr>
            <w:r w:rsidRPr="003816AD">
              <w:rPr>
                <w:color w:val="000000"/>
                <w:szCs w:val="22"/>
              </w:rPr>
              <w:t>ВСЕГО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6B" w:rsidRPr="003816AD" w:rsidRDefault="0067276B" w:rsidP="003879A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1427</w:t>
            </w:r>
          </w:p>
        </w:tc>
      </w:tr>
    </w:tbl>
    <w:p w:rsidR="00836C29" w:rsidRPr="002E4A8D" w:rsidRDefault="00F03839" w:rsidP="0018547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r w:rsidRPr="002E4A8D">
        <w:rPr>
          <w:rFonts w:eastAsia="TimesNewRomanPSMT"/>
          <w:color w:val="000000"/>
          <w:sz w:val="28"/>
          <w:szCs w:val="28"/>
        </w:rPr>
        <w:t xml:space="preserve">В настоящее время </w:t>
      </w:r>
      <w:r w:rsidR="001D0785" w:rsidRPr="002E4A8D">
        <w:rPr>
          <w:rFonts w:eastAsia="TimesNewRomanPSMT"/>
          <w:color w:val="000000"/>
          <w:sz w:val="28"/>
          <w:szCs w:val="28"/>
        </w:rPr>
        <w:t>необходим</w:t>
      </w:r>
      <w:r w:rsidRPr="002E4A8D">
        <w:rPr>
          <w:rFonts w:eastAsia="TimesNewRomanPSMT"/>
          <w:color w:val="000000"/>
          <w:sz w:val="28"/>
          <w:szCs w:val="28"/>
        </w:rPr>
        <w:t xml:space="preserve"> перенос сроков </w:t>
      </w:r>
      <w:r w:rsidR="001D0785" w:rsidRPr="002E4A8D">
        <w:rPr>
          <w:rFonts w:eastAsia="TimesNewRomanPSMT"/>
          <w:color w:val="000000"/>
          <w:sz w:val="28"/>
          <w:szCs w:val="28"/>
        </w:rPr>
        <w:t xml:space="preserve">капитального ремонта на более ранние периоды </w:t>
      </w:r>
      <w:r w:rsidRPr="002E4A8D">
        <w:rPr>
          <w:rFonts w:eastAsia="TimesNewRomanPSMT"/>
          <w:color w:val="000000"/>
          <w:sz w:val="28"/>
          <w:szCs w:val="28"/>
        </w:rPr>
        <w:t xml:space="preserve">в </w:t>
      </w:r>
      <w:r w:rsidR="00637D73" w:rsidRPr="002E4A8D">
        <w:rPr>
          <w:rFonts w:eastAsia="TimesNewRomanPSMT"/>
          <w:color w:val="000000"/>
          <w:sz w:val="28"/>
          <w:szCs w:val="28"/>
        </w:rPr>
        <w:t>3</w:t>
      </w:r>
      <w:r w:rsidR="002E4A8D" w:rsidRPr="002E4A8D">
        <w:rPr>
          <w:rFonts w:eastAsia="TimesNewRomanPSMT"/>
          <w:color w:val="000000"/>
          <w:sz w:val="28"/>
          <w:szCs w:val="28"/>
        </w:rPr>
        <w:t>296</w:t>
      </w:r>
      <w:r w:rsidR="00A1453A" w:rsidRPr="002E4A8D">
        <w:rPr>
          <w:rFonts w:eastAsia="TimesNewRomanPSMT"/>
          <w:color w:val="000000"/>
          <w:sz w:val="28"/>
          <w:szCs w:val="28"/>
        </w:rPr>
        <w:t xml:space="preserve"> многоквартирных домах, в </w:t>
      </w:r>
      <w:proofErr w:type="spellStart"/>
      <w:r w:rsidR="00A1453A" w:rsidRPr="002E4A8D">
        <w:rPr>
          <w:rFonts w:eastAsia="TimesNewRomanPSMT"/>
          <w:color w:val="000000"/>
          <w:sz w:val="28"/>
          <w:szCs w:val="28"/>
        </w:rPr>
        <w:t>т.ч</w:t>
      </w:r>
      <w:proofErr w:type="spellEnd"/>
      <w:r w:rsidR="00A1453A" w:rsidRPr="002E4A8D">
        <w:rPr>
          <w:rFonts w:eastAsia="TimesNewRomanPSMT"/>
          <w:color w:val="000000"/>
          <w:sz w:val="28"/>
          <w:szCs w:val="28"/>
        </w:rPr>
        <w:t xml:space="preserve">. </w:t>
      </w:r>
      <w:r w:rsidR="008C67ED" w:rsidRPr="002E4A8D">
        <w:rPr>
          <w:rFonts w:eastAsia="TimesNewRomanPSMT"/>
          <w:color w:val="000000"/>
          <w:sz w:val="28"/>
          <w:szCs w:val="28"/>
        </w:rPr>
        <w:t xml:space="preserve">в </w:t>
      </w:r>
      <w:r w:rsidR="002E4A8D" w:rsidRPr="002E4A8D">
        <w:rPr>
          <w:rFonts w:eastAsia="TimesNewRomanPSMT"/>
          <w:color w:val="000000"/>
          <w:sz w:val="28"/>
          <w:szCs w:val="28"/>
        </w:rPr>
        <w:t>732</w:t>
      </w:r>
      <w:r w:rsidR="00A1453A" w:rsidRPr="002E4A8D">
        <w:rPr>
          <w:rFonts w:eastAsia="TimesNewRomanPSMT"/>
          <w:color w:val="000000"/>
          <w:sz w:val="28"/>
          <w:szCs w:val="28"/>
        </w:rPr>
        <w:t xml:space="preserve"> многоквартирных домов</w:t>
      </w:r>
      <w:r w:rsidR="00A17B86" w:rsidRPr="002E4A8D">
        <w:rPr>
          <w:rFonts w:eastAsia="TimesNewRomanPSMT"/>
          <w:color w:val="000000"/>
          <w:sz w:val="28"/>
          <w:szCs w:val="28"/>
        </w:rPr>
        <w:t xml:space="preserve"> по итогам текущего мониторинга, в </w:t>
      </w:r>
      <w:proofErr w:type="spellStart"/>
      <w:r w:rsidR="00A17B86" w:rsidRPr="002E4A8D">
        <w:rPr>
          <w:rFonts w:eastAsia="TimesNewRomanPSMT"/>
          <w:color w:val="000000"/>
          <w:sz w:val="28"/>
          <w:szCs w:val="28"/>
        </w:rPr>
        <w:t>т.ч</w:t>
      </w:r>
      <w:proofErr w:type="spellEnd"/>
      <w:r w:rsidR="00A17B86" w:rsidRPr="002E4A8D">
        <w:rPr>
          <w:rFonts w:eastAsia="TimesNewRomanPSMT"/>
          <w:color w:val="000000"/>
          <w:sz w:val="28"/>
          <w:szCs w:val="28"/>
        </w:rPr>
        <w:t>.</w:t>
      </w:r>
    </w:p>
    <w:p w:rsidR="00016851" w:rsidRPr="00F674B4" w:rsidRDefault="00A17B86" w:rsidP="004026D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F674B4">
        <w:rPr>
          <w:rFonts w:eastAsia="TimesNewRomanPSMT"/>
          <w:sz w:val="28"/>
          <w:szCs w:val="28"/>
        </w:rPr>
        <w:t>п</w:t>
      </w:r>
      <w:r w:rsidR="00B77A6E" w:rsidRPr="00F674B4">
        <w:rPr>
          <w:rFonts w:eastAsia="TimesNewRomanPSMT"/>
          <w:sz w:val="28"/>
          <w:szCs w:val="28"/>
        </w:rPr>
        <w:t>о конструктивным элементам:</w:t>
      </w:r>
    </w:p>
    <w:p w:rsidR="00165398" w:rsidRPr="00F674B4" w:rsidRDefault="00165398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4B4">
        <w:rPr>
          <w:rFonts w:ascii="Times New Roman" w:eastAsia="TimesNewRomanPSMT" w:hAnsi="Times New Roman"/>
          <w:sz w:val="28"/>
          <w:szCs w:val="28"/>
        </w:rPr>
        <w:t xml:space="preserve">фундамент - </w:t>
      </w:r>
      <w:r w:rsidR="00F674B4" w:rsidRPr="00F674B4">
        <w:rPr>
          <w:rFonts w:ascii="Times New Roman" w:eastAsia="Times New Roman" w:hAnsi="Times New Roman"/>
          <w:sz w:val="28"/>
          <w:szCs w:val="28"/>
          <w:lang w:eastAsia="ru-RU"/>
        </w:rPr>
        <w:t>753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A6E"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МКД 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области требуют </w:t>
      </w:r>
      <w:r w:rsidR="00DE4039" w:rsidRPr="00F674B4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="00B77A6E" w:rsidRPr="00F674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A6E" w:rsidRPr="00F674B4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крыша - </w:t>
      </w:r>
      <w:r w:rsidR="00F674B4" w:rsidRPr="00F674B4">
        <w:rPr>
          <w:rFonts w:ascii="Times New Roman" w:eastAsia="Times New Roman" w:hAnsi="Times New Roman"/>
          <w:sz w:val="28"/>
          <w:szCs w:val="28"/>
          <w:lang w:eastAsia="ru-RU"/>
        </w:rPr>
        <w:t>655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F674B4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A6E" w:rsidRPr="00F674B4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- </w:t>
      </w:r>
      <w:r w:rsidR="00F674B4" w:rsidRPr="00F674B4">
        <w:rPr>
          <w:rFonts w:ascii="Times New Roman" w:eastAsia="Times New Roman" w:hAnsi="Times New Roman"/>
          <w:sz w:val="28"/>
          <w:szCs w:val="28"/>
          <w:lang w:eastAsia="ru-RU"/>
        </w:rPr>
        <w:t>861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F674B4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</w:p>
    <w:p w:rsidR="00B77A6E" w:rsidRPr="00F674B4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лифт - требуется капитальный ремонт </w:t>
      </w:r>
      <w:r w:rsidR="0003683E" w:rsidRPr="00F674B4">
        <w:rPr>
          <w:rFonts w:ascii="Times New Roman" w:eastAsia="Times New Roman" w:hAnsi="Times New Roman"/>
          <w:sz w:val="28"/>
          <w:szCs w:val="28"/>
          <w:lang w:eastAsia="ru-RU"/>
        </w:rPr>
        <w:t>в 1</w:t>
      </w:r>
      <w:r w:rsidR="00F674B4" w:rsidRPr="00F674B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3683E" w:rsidRPr="00F674B4">
        <w:rPr>
          <w:rFonts w:ascii="Times New Roman" w:eastAsia="Times New Roman" w:hAnsi="Times New Roman"/>
          <w:sz w:val="28"/>
          <w:szCs w:val="28"/>
          <w:lang w:eastAsia="ru-RU"/>
        </w:rPr>
        <w:t>3 МКД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A6E" w:rsidRPr="00F674B4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теплоснабжения </w:t>
      </w:r>
      <w:r w:rsidR="00DB2F16" w:rsidRPr="00F674B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4B4" w:rsidRPr="00F674B4">
        <w:rPr>
          <w:rFonts w:ascii="Times New Roman" w:eastAsia="Times New Roman" w:hAnsi="Times New Roman"/>
          <w:sz w:val="28"/>
          <w:szCs w:val="28"/>
          <w:lang w:eastAsia="ru-RU"/>
        </w:rPr>
        <w:t>926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F674B4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F674B4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системы горячего водоснабжения - </w:t>
      </w:r>
      <w:r w:rsidR="00F674B4" w:rsidRPr="00F674B4">
        <w:rPr>
          <w:rFonts w:ascii="Times New Roman" w:eastAsia="Times New Roman" w:hAnsi="Times New Roman"/>
          <w:sz w:val="28"/>
          <w:szCs w:val="28"/>
          <w:lang w:eastAsia="ru-RU"/>
        </w:rPr>
        <w:t>943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F674B4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F674B4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холодного водоснабжения - </w:t>
      </w:r>
      <w:r w:rsidR="00F674B4" w:rsidRPr="00F674B4">
        <w:rPr>
          <w:rFonts w:ascii="Times New Roman" w:eastAsia="Times New Roman" w:hAnsi="Times New Roman"/>
          <w:sz w:val="28"/>
          <w:szCs w:val="28"/>
          <w:lang w:eastAsia="ru-RU"/>
        </w:rPr>
        <w:t>1281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F674B4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F674B4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водоотведения - </w:t>
      </w:r>
      <w:r w:rsidR="00F674B4" w:rsidRPr="00F674B4">
        <w:rPr>
          <w:rFonts w:ascii="Times New Roman" w:eastAsia="Times New Roman" w:hAnsi="Times New Roman"/>
          <w:sz w:val="28"/>
          <w:szCs w:val="28"/>
          <w:lang w:eastAsia="ru-RU"/>
        </w:rPr>
        <w:t>1563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F674B4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F674B4" w:rsidRDefault="00B77A6E" w:rsidP="00766AC7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электроснабжения </w:t>
      </w:r>
      <w:r w:rsidR="00DB2F16" w:rsidRPr="00F674B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4B4" w:rsidRPr="00F674B4">
        <w:rPr>
          <w:rFonts w:ascii="Times New Roman" w:eastAsia="Times New Roman" w:hAnsi="Times New Roman"/>
          <w:sz w:val="28"/>
          <w:szCs w:val="28"/>
          <w:lang w:eastAsia="ru-RU"/>
        </w:rPr>
        <w:t>1426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F674B4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Pr="00F674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A26" w:rsidRDefault="00A17B86" w:rsidP="004026DF">
      <w:pPr>
        <w:spacing w:line="276" w:lineRule="auto"/>
        <w:ind w:right="112" w:firstLine="709"/>
        <w:rPr>
          <w:sz w:val="28"/>
          <w:szCs w:val="28"/>
        </w:rPr>
      </w:pPr>
      <w:proofErr w:type="gramStart"/>
      <w:r w:rsidRPr="00847456">
        <w:rPr>
          <w:sz w:val="28"/>
          <w:szCs w:val="28"/>
        </w:rPr>
        <w:t xml:space="preserve">В отношении </w:t>
      </w:r>
      <w:r w:rsidR="0067485A">
        <w:rPr>
          <w:sz w:val="28"/>
          <w:szCs w:val="28"/>
        </w:rPr>
        <w:t>1271</w:t>
      </w:r>
      <w:r w:rsidRPr="00847456">
        <w:rPr>
          <w:sz w:val="28"/>
          <w:szCs w:val="28"/>
        </w:rPr>
        <w:t xml:space="preserve"> многоквартирн</w:t>
      </w:r>
      <w:r w:rsidR="0067485A">
        <w:rPr>
          <w:sz w:val="28"/>
          <w:szCs w:val="28"/>
        </w:rPr>
        <w:t>ого</w:t>
      </w:r>
      <w:r w:rsidRPr="00847456">
        <w:rPr>
          <w:sz w:val="28"/>
          <w:szCs w:val="28"/>
        </w:rPr>
        <w:t xml:space="preserve"> дом</w:t>
      </w:r>
      <w:r w:rsidR="0067485A">
        <w:rPr>
          <w:sz w:val="28"/>
          <w:szCs w:val="28"/>
        </w:rPr>
        <w:t>а</w:t>
      </w:r>
      <w:r w:rsidRPr="00847456">
        <w:rPr>
          <w:sz w:val="28"/>
          <w:szCs w:val="28"/>
        </w:rPr>
        <w:t>, на основании проведенного анализа данных о техническом состоянии жилищного фонда многоквартирных домов, расположенных на территории Ленинградской области, с учетом высокой степени общего износа многоквартирного домов (1</w:t>
      </w:r>
      <w:r w:rsidR="0067485A">
        <w:rPr>
          <w:sz w:val="28"/>
          <w:szCs w:val="28"/>
        </w:rPr>
        <w:t>107</w:t>
      </w:r>
      <w:r w:rsidRPr="00847456">
        <w:rPr>
          <w:sz w:val="28"/>
          <w:szCs w:val="28"/>
        </w:rPr>
        <w:t xml:space="preserve"> МКД) и (или) высокой степени износа основных конструктивных элементов (фундамент, фасада, крыша) (</w:t>
      </w:r>
      <w:r w:rsidR="0067485A">
        <w:rPr>
          <w:sz w:val="28"/>
          <w:szCs w:val="28"/>
        </w:rPr>
        <w:t>164</w:t>
      </w:r>
      <w:r w:rsidRPr="00847456">
        <w:rPr>
          <w:sz w:val="28"/>
          <w:szCs w:val="28"/>
        </w:rPr>
        <w:t xml:space="preserve"> МКД), Комитет</w:t>
      </w:r>
      <w:r w:rsidRPr="00960A6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</w:t>
      </w:r>
      <w:r w:rsidRPr="00300186">
        <w:rPr>
          <w:sz w:val="28"/>
          <w:szCs w:val="28"/>
        </w:rPr>
        <w:t xml:space="preserve"> провести обследование МКД специализированной организацией и по результатам получен</w:t>
      </w:r>
      <w:r>
        <w:rPr>
          <w:sz w:val="28"/>
          <w:szCs w:val="28"/>
        </w:rPr>
        <w:t>ных заключений принять решение о</w:t>
      </w:r>
      <w:proofErr w:type="gramEnd"/>
      <w:r>
        <w:rPr>
          <w:sz w:val="28"/>
          <w:szCs w:val="28"/>
        </w:rPr>
        <w:t xml:space="preserve"> целесообразности проведения капитального ремонта.</w:t>
      </w:r>
    </w:p>
    <w:p w:rsidR="00555F81" w:rsidRDefault="00F05BB2" w:rsidP="004026DF">
      <w:pPr>
        <w:spacing w:line="276" w:lineRule="auto"/>
        <w:ind w:right="112"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в целях </w:t>
      </w:r>
      <w:r w:rsidRPr="00276B36">
        <w:rPr>
          <w:sz w:val="28"/>
          <w:szCs w:val="28"/>
        </w:rPr>
        <w:t xml:space="preserve">реализации положений </w:t>
      </w:r>
      <w:r>
        <w:rPr>
          <w:sz w:val="28"/>
          <w:szCs w:val="28"/>
        </w:rPr>
        <w:t>Областного з</w:t>
      </w:r>
      <w:r w:rsidRPr="00276B36">
        <w:rPr>
          <w:sz w:val="28"/>
          <w:szCs w:val="28"/>
        </w:rPr>
        <w:t xml:space="preserve">акона </w:t>
      </w:r>
      <w:r>
        <w:rPr>
          <w:sz w:val="28"/>
          <w:szCs w:val="28"/>
        </w:rPr>
        <w:t>82-оз а</w:t>
      </w:r>
      <w:r w:rsidR="00555F81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="00555F81">
        <w:rPr>
          <w:sz w:val="28"/>
          <w:szCs w:val="28"/>
        </w:rPr>
        <w:t xml:space="preserve"> данных о техническом состоянии жилищного фонда многоквартирных домов, расположенных на территории Ленинградской области, </w:t>
      </w:r>
      <w:r>
        <w:rPr>
          <w:sz w:val="28"/>
          <w:szCs w:val="28"/>
        </w:rPr>
        <w:t xml:space="preserve">и предложений, поступивших от администраций муниципальных районов Ленинградской области, Комитет </w:t>
      </w:r>
      <w:r w:rsidRPr="00870869">
        <w:rPr>
          <w:b/>
          <w:sz w:val="28"/>
          <w:szCs w:val="28"/>
        </w:rPr>
        <w:t>предлагает</w:t>
      </w:r>
      <w:r w:rsidR="001F2914" w:rsidRPr="00870869">
        <w:rPr>
          <w:b/>
          <w:sz w:val="28"/>
          <w:szCs w:val="28"/>
        </w:rPr>
        <w:t>:</w:t>
      </w:r>
    </w:p>
    <w:p w:rsidR="00A50FE1" w:rsidRDefault="00A50FE1" w:rsidP="004026DF">
      <w:pPr>
        <w:spacing w:line="276" w:lineRule="auto"/>
        <w:ind w:right="112"/>
        <w:rPr>
          <w:sz w:val="28"/>
          <w:szCs w:val="28"/>
        </w:rPr>
      </w:pPr>
    </w:p>
    <w:p w:rsidR="00954AF7" w:rsidRPr="00D63999" w:rsidRDefault="00954AF7" w:rsidP="00766AC7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63999">
        <w:rPr>
          <w:rFonts w:ascii="Times New Roman" w:eastAsia="TimesNewRomanPSMT" w:hAnsi="Times New Roman"/>
          <w:color w:val="000000"/>
          <w:sz w:val="28"/>
          <w:szCs w:val="28"/>
        </w:rPr>
        <w:t xml:space="preserve">исключить из региональной программы капитального ремонта </w:t>
      </w:r>
      <w:r w:rsidR="00CE56F0" w:rsidRPr="00D63999">
        <w:rPr>
          <w:rFonts w:ascii="Times New Roman" w:eastAsia="TimesNewRomanPSMT" w:hAnsi="Times New Roman"/>
          <w:color w:val="000000"/>
          <w:sz w:val="28"/>
          <w:szCs w:val="28"/>
        </w:rPr>
        <w:t xml:space="preserve">                </w:t>
      </w:r>
      <w:r w:rsidR="0067276B">
        <w:rPr>
          <w:rFonts w:ascii="Times New Roman" w:eastAsia="TimesNewRomanPSMT" w:hAnsi="Times New Roman"/>
          <w:b/>
          <w:color w:val="000000"/>
          <w:sz w:val="28"/>
          <w:szCs w:val="28"/>
        </w:rPr>
        <w:t>38</w:t>
      </w:r>
      <w:r w:rsidR="00BA0E53" w:rsidRPr="00D63999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D63999">
        <w:rPr>
          <w:rFonts w:ascii="Times New Roman" w:eastAsia="TimesNewRomanPSMT" w:hAnsi="Times New Roman"/>
          <w:color w:val="000000"/>
          <w:sz w:val="28"/>
          <w:szCs w:val="28"/>
        </w:rPr>
        <w:t>многоквартирны</w:t>
      </w:r>
      <w:r w:rsidR="00BA0E53" w:rsidRPr="00D63999">
        <w:rPr>
          <w:rFonts w:ascii="Times New Roman" w:eastAsia="TimesNewRomanPSMT" w:hAnsi="Times New Roman"/>
          <w:color w:val="000000"/>
          <w:sz w:val="28"/>
          <w:szCs w:val="28"/>
        </w:rPr>
        <w:t>х</w:t>
      </w:r>
      <w:r w:rsidRPr="00D63999">
        <w:rPr>
          <w:rFonts w:ascii="Times New Roman" w:eastAsia="TimesNewRomanPSMT" w:hAnsi="Times New Roman"/>
          <w:color w:val="000000"/>
          <w:sz w:val="28"/>
          <w:szCs w:val="28"/>
        </w:rPr>
        <w:t xml:space="preserve"> дом</w:t>
      </w:r>
      <w:r w:rsidR="00437CB4" w:rsidRPr="00D63999">
        <w:rPr>
          <w:rFonts w:ascii="Times New Roman" w:eastAsia="TimesNewRomanPSMT" w:hAnsi="Times New Roman"/>
          <w:color w:val="000000"/>
          <w:sz w:val="28"/>
          <w:szCs w:val="28"/>
        </w:rPr>
        <w:t>ов</w:t>
      </w:r>
      <w:r w:rsidR="009A3D83" w:rsidRPr="00D63999">
        <w:rPr>
          <w:rFonts w:ascii="Times New Roman" w:eastAsia="TimesNewRomanPSMT" w:hAnsi="Times New Roman"/>
          <w:color w:val="000000"/>
          <w:sz w:val="28"/>
          <w:szCs w:val="28"/>
        </w:rPr>
        <w:t>, в связи с признанием аварийными и подлежащими сносу</w:t>
      </w:r>
      <w:r w:rsidRPr="00D63999">
        <w:rPr>
          <w:rFonts w:ascii="Times New Roman" w:eastAsia="TimesNewRomanPSMT" w:hAnsi="Times New Roman"/>
          <w:color w:val="000000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6"/>
        <w:gridCol w:w="7230"/>
        <w:gridCol w:w="1806"/>
      </w:tblGrid>
      <w:tr w:rsidR="0067276B" w:rsidRPr="0067276B" w:rsidTr="0067276B">
        <w:trPr>
          <w:trHeight w:hRule="exact" w:val="61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№ </w:t>
            </w:r>
          </w:p>
        </w:tc>
        <w:tc>
          <w:tcPr>
            <w:tcW w:w="3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Адрес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Общая площадь, </w:t>
            </w:r>
            <w:proofErr w:type="spellStart"/>
            <w:r w:rsidRPr="0067276B">
              <w:rPr>
                <w:color w:val="000000"/>
                <w:szCs w:val="24"/>
              </w:rPr>
              <w:t>кв</w:t>
            </w:r>
            <w:proofErr w:type="gramStart"/>
            <w:r w:rsidRPr="0067276B">
              <w:rPr>
                <w:color w:val="000000"/>
                <w:szCs w:val="24"/>
              </w:rPr>
              <w:t>.м</w:t>
            </w:r>
            <w:proofErr w:type="spellEnd"/>
            <w:proofErr w:type="gramEnd"/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Кировский район, г. Шлиссельбург, ул. Жука, д.5а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330,17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Всеволожский район, г. Всеволожск, ул. </w:t>
            </w:r>
            <w:proofErr w:type="gramStart"/>
            <w:r w:rsidRPr="0067276B">
              <w:rPr>
                <w:color w:val="000000"/>
                <w:szCs w:val="24"/>
              </w:rPr>
              <w:t>Лесная</w:t>
            </w:r>
            <w:proofErr w:type="gramEnd"/>
            <w:r w:rsidRPr="0067276B">
              <w:rPr>
                <w:color w:val="000000"/>
                <w:szCs w:val="24"/>
              </w:rPr>
              <w:t>, д.1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908,6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Лужский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д. </w:t>
            </w:r>
            <w:proofErr w:type="spellStart"/>
            <w:r w:rsidRPr="0067276B">
              <w:rPr>
                <w:color w:val="000000"/>
                <w:szCs w:val="24"/>
              </w:rPr>
              <w:t>Поддубье</w:t>
            </w:r>
            <w:proofErr w:type="spellEnd"/>
            <w:r w:rsidRPr="0067276B">
              <w:rPr>
                <w:color w:val="000000"/>
                <w:szCs w:val="24"/>
              </w:rPr>
              <w:t>, ул. Луговая</w:t>
            </w:r>
            <w:proofErr w:type="gramStart"/>
            <w:r w:rsidRPr="0067276B">
              <w:rPr>
                <w:color w:val="000000"/>
                <w:szCs w:val="24"/>
              </w:rPr>
              <w:t xml:space="preserve"> ,</w:t>
            </w:r>
            <w:proofErr w:type="gramEnd"/>
            <w:r w:rsidRPr="0067276B">
              <w:rPr>
                <w:color w:val="000000"/>
                <w:szCs w:val="24"/>
              </w:rPr>
              <w:t>д.9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675,2</w:t>
            </w:r>
          </w:p>
        </w:tc>
      </w:tr>
      <w:tr w:rsidR="0067276B" w:rsidRPr="0067276B" w:rsidTr="0067276B">
        <w:trPr>
          <w:trHeight w:hRule="exact" w:val="75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4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Бокситогорский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г. Пикалево, ул. </w:t>
            </w:r>
            <w:proofErr w:type="gramStart"/>
            <w:r w:rsidRPr="0067276B">
              <w:rPr>
                <w:color w:val="000000"/>
                <w:szCs w:val="24"/>
              </w:rPr>
              <w:t>Строительная</w:t>
            </w:r>
            <w:proofErr w:type="gramEnd"/>
            <w:r w:rsidRPr="0067276B">
              <w:rPr>
                <w:color w:val="000000"/>
                <w:szCs w:val="24"/>
              </w:rPr>
              <w:t>, д. 19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841,63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5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Бокситогорский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г. Пикалево, ул. </w:t>
            </w:r>
            <w:proofErr w:type="gramStart"/>
            <w:r w:rsidRPr="0067276B">
              <w:rPr>
                <w:color w:val="000000"/>
                <w:szCs w:val="24"/>
              </w:rPr>
              <w:t>Заводская</w:t>
            </w:r>
            <w:proofErr w:type="gramEnd"/>
            <w:r w:rsidRPr="0067276B">
              <w:rPr>
                <w:color w:val="000000"/>
                <w:szCs w:val="24"/>
              </w:rPr>
              <w:t>, д.9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1106,29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6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Лужский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д. Сокольники, ул. </w:t>
            </w:r>
            <w:proofErr w:type="spellStart"/>
            <w:proofErr w:type="gramStart"/>
            <w:r w:rsidRPr="0067276B">
              <w:rPr>
                <w:color w:val="000000"/>
                <w:szCs w:val="24"/>
              </w:rPr>
              <w:t>Лужская</w:t>
            </w:r>
            <w:proofErr w:type="spellEnd"/>
            <w:proofErr w:type="gramEnd"/>
            <w:r w:rsidRPr="0067276B">
              <w:rPr>
                <w:color w:val="000000"/>
                <w:szCs w:val="24"/>
              </w:rPr>
              <w:t>, д.2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664,4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Лужский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п. Оредеж, ул. Энгельса, д.10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332,1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8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Лужский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п. Оредеж, ул. Лермонтова, д.11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299,2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9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Лужский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п. Оредеж, ул. Комсомола, д.1а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282,8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10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Гатчинский район, </w:t>
            </w:r>
            <w:proofErr w:type="spellStart"/>
            <w:r w:rsidRPr="0067276B">
              <w:rPr>
                <w:color w:val="000000"/>
                <w:szCs w:val="24"/>
              </w:rPr>
              <w:t>гп</w:t>
            </w:r>
            <w:proofErr w:type="spellEnd"/>
            <w:r w:rsidRPr="0067276B">
              <w:rPr>
                <w:color w:val="000000"/>
                <w:szCs w:val="24"/>
              </w:rPr>
              <w:t>. Вырица, Бакунина, д. 64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 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11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Гатчинский район, </w:t>
            </w:r>
            <w:proofErr w:type="spellStart"/>
            <w:r w:rsidRPr="0067276B">
              <w:rPr>
                <w:color w:val="000000"/>
                <w:szCs w:val="24"/>
              </w:rPr>
              <w:t>гп</w:t>
            </w:r>
            <w:proofErr w:type="spellEnd"/>
            <w:r w:rsidRPr="0067276B">
              <w:rPr>
                <w:color w:val="000000"/>
                <w:szCs w:val="24"/>
              </w:rPr>
              <w:t>. Вырица, Центральный пер., д.3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 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12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Гатчинский район, </w:t>
            </w:r>
            <w:proofErr w:type="spellStart"/>
            <w:r w:rsidRPr="0067276B">
              <w:rPr>
                <w:color w:val="000000"/>
                <w:szCs w:val="24"/>
              </w:rPr>
              <w:t>гп</w:t>
            </w:r>
            <w:proofErr w:type="spellEnd"/>
            <w:r w:rsidRPr="0067276B">
              <w:rPr>
                <w:color w:val="000000"/>
                <w:szCs w:val="24"/>
              </w:rPr>
              <w:t>. Вырица, ул. Советская, д.43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 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13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Гатчинский район, </w:t>
            </w:r>
            <w:proofErr w:type="spellStart"/>
            <w:r w:rsidRPr="0067276B">
              <w:rPr>
                <w:color w:val="000000"/>
                <w:szCs w:val="24"/>
              </w:rPr>
              <w:t>гп</w:t>
            </w:r>
            <w:proofErr w:type="spellEnd"/>
            <w:r w:rsidRPr="0067276B">
              <w:rPr>
                <w:color w:val="000000"/>
                <w:szCs w:val="24"/>
              </w:rPr>
              <w:t xml:space="preserve">. Вырица, </w:t>
            </w:r>
            <w:proofErr w:type="gramStart"/>
            <w:r w:rsidRPr="0067276B">
              <w:rPr>
                <w:color w:val="000000"/>
                <w:szCs w:val="24"/>
              </w:rPr>
              <w:t>Пильный</w:t>
            </w:r>
            <w:proofErr w:type="gramEnd"/>
            <w:r w:rsidRPr="0067276B">
              <w:rPr>
                <w:color w:val="000000"/>
                <w:szCs w:val="24"/>
              </w:rPr>
              <w:t xml:space="preserve"> </w:t>
            </w:r>
            <w:proofErr w:type="spellStart"/>
            <w:r w:rsidRPr="0067276B">
              <w:rPr>
                <w:color w:val="000000"/>
                <w:szCs w:val="24"/>
              </w:rPr>
              <w:t>пр-кт</w:t>
            </w:r>
            <w:proofErr w:type="spellEnd"/>
            <w:r w:rsidRPr="0067276B">
              <w:rPr>
                <w:color w:val="000000"/>
                <w:szCs w:val="24"/>
              </w:rPr>
              <w:t>., д.15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 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14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Подпорожский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с. Винницы, ул. </w:t>
            </w:r>
            <w:proofErr w:type="gramStart"/>
            <w:r w:rsidRPr="0067276B">
              <w:rPr>
                <w:color w:val="000000"/>
                <w:szCs w:val="24"/>
              </w:rPr>
              <w:t>Советская</w:t>
            </w:r>
            <w:proofErr w:type="gramEnd"/>
            <w:r w:rsidRPr="0067276B">
              <w:rPr>
                <w:color w:val="000000"/>
                <w:szCs w:val="24"/>
              </w:rPr>
              <w:t>, д.83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328,7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15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Гатчинский район, г. Гатчина, ул. Заводская, д.1в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508,28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16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Выборгский район, г. Выборг, ул. </w:t>
            </w:r>
            <w:proofErr w:type="gramStart"/>
            <w:r w:rsidRPr="0067276B">
              <w:rPr>
                <w:color w:val="000000"/>
                <w:szCs w:val="24"/>
              </w:rPr>
              <w:t>Уральская</w:t>
            </w:r>
            <w:proofErr w:type="gramEnd"/>
            <w:r w:rsidRPr="0067276B">
              <w:rPr>
                <w:color w:val="000000"/>
                <w:szCs w:val="24"/>
              </w:rPr>
              <w:t>, д.2А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390,87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17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Выборгский район, г. Выборг, ул. </w:t>
            </w:r>
            <w:proofErr w:type="gramStart"/>
            <w:r w:rsidRPr="0067276B">
              <w:rPr>
                <w:color w:val="000000"/>
                <w:szCs w:val="24"/>
              </w:rPr>
              <w:t>Уральская</w:t>
            </w:r>
            <w:proofErr w:type="gramEnd"/>
            <w:r w:rsidRPr="0067276B">
              <w:rPr>
                <w:color w:val="000000"/>
                <w:szCs w:val="24"/>
              </w:rPr>
              <w:t>, д.29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191,59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18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Выборгский район, г. Выборг, ул. </w:t>
            </w:r>
            <w:proofErr w:type="gramStart"/>
            <w:r w:rsidRPr="0067276B">
              <w:rPr>
                <w:color w:val="000000"/>
                <w:szCs w:val="24"/>
              </w:rPr>
              <w:t>Октябрьская</w:t>
            </w:r>
            <w:proofErr w:type="gramEnd"/>
            <w:r w:rsidRPr="0067276B">
              <w:rPr>
                <w:color w:val="000000"/>
                <w:szCs w:val="24"/>
              </w:rPr>
              <w:t>, д.34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434,5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19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Всеволожский район, г. Всеволожск, ул. Константиновская, д.112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444,5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20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Всеволожский район, г. Всеволожск, ул. Константиновская, д.108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427,7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21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Всеволожский район, г. Всеволожск, </w:t>
            </w:r>
            <w:proofErr w:type="gramStart"/>
            <w:r w:rsidRPr="0067276B">
              <w:rPr>
                <w:color w:val="000000"/>
                <w:szCs w:val="24"/>
              </w:rPr>
              <w:t>Боровая</w:t>
            </w:r>
            <w:proofErr w:type="gramEnd"/>
            <w:r w:rsidRPr="0067276B">
              <w:rPr>
                <w:color w:val="000000"/>
                <w:szCs w:val="24"/>
              </w:rPr>
              <w:t>, д.22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459,9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22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Всеволожский район, г. Всеволожск, </w:t>
            </w:r>
            <w:proofErr w:type="gramStart"/>
            <w:r w:rsidRPr="0067276B">
              <w:rPr>
                <w:color w:val="000000"/>
                <w:szCs w:val="24"/>
              </w:rPr>
              <w:t>Боровая</w:t>
            </w:r>
            <w:proofErr w:type="gramEnd"/>
            <w:r w:rsidRPr="0067276B">
              <w:rPr>
                <w:color w:val="000000"/>
                <w:szCs w:val="24"/>
              </w:rPr>
              <w:t>, д.20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457,1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23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Всеволожский район, г. Всеволожск, </w:t>
            </w:r>
            <w:proofErr w:type="gramStart"/>
            <w:r w:rsidRPr="0067276B">
              <w:rPr>
                <w:color w:val="000000"/>
                <w:szCs w:val="24"/>
              </w:rPr>
              <w:t>Боровая</w:t>
            </w:r>
            <w:proofErr w:type="gramEnd"/>
            <w:r w:rsidRPr="0067276B">
              <w:rPr>
                <w:color w:val="000000"/>
                <w:szCs w:val="24"/>
              </w:rPr>
              <w:t>, д.18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460,9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24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Всеволожский район, г. Всеволожск, ул. </w:t>
            </w:r>
            <w:proofErr w:type="gramStart"/>
            <w:r w:rsidRPr="0067276B">
              <w:rPr>
                <w:color w:val="000000"/>
                <w:szCs w:val="24"/>
              </w:rPr>
              <w:t>Колхозная</w:t>
            </w:r>
            <w:proofErr w:type="gramEnd"/>
            <w:r w:rsidRPr="0067276B">
              <w:rPr>
                <w:color w:val="000000"/>
                <w:szCs w:val="24"/>
              </w:rPr>
              <w:t>, д.16а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459,8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25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Всеволожский район, г. Всеволожск, ул. </w:t>
            </w:r>
            <w:proofErr w:type="gramStart"/>
            <w:r w:rsidRPr="0067276B">
              <w:rPr>
                <w:color w:val="000000"/>
                <w:szCs w:val="24"/>
              </w:rPr>
              <w:t>Колхозная</w:t>
            </w:r>
            <w:proofErr w:type="gramEnd"/>
            <w:r w:rsidRPr="0067276B">
              <w:rPr>
                <w:color w:val="000000"/>
                <w:szCs w:val="24"/>
              </w:rPr>
              <w:t>, д.14а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453,73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26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Всеволожский район, г. Всеволожск, ул. </w:t>
            </w:r>
            <w:proofErr w:type="gramStart"/>
            <w:r w:rsidRPr="0067276B">
              <w:rPr>
                <w:color w:val="000000"/>
                <w:szCs w:val="24"/>
              </w:rPr>
              <w:t>Колхозная</w:t>
            </w:r>
            <w:proofErr w:type="gramEnd"/>
            <w:r w:rsidRPr="0067276B">
              <w:rPr>
                <w:color w:val="000000"/>
                <w:szCs w:val="24"/>
              </w:rPr>
              <w:t>, д.9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458,2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27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Бокситогорский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г. Пикалево, ул. </w:t>
            </w:r>
            <w:proofErr w:type="gramStart"/>
            <w:r w:rsidRPr="0067276B">
              <w:rPr>
                <w:color w:val="000000"/>
                <w:szCs w:val="24"/>
              </w:rPr>
              <w:t>Заводская</w:t>
            </w:r>
            <w:proofErr w:type="gramEnd"/>
            <w:r w:rsidRPr="0067276B">
              <w:rPr>
                <w:color w:val="000000"/>
                <w:szCs w:val="24"/>
              </w:rPr>
              <w:t>, д.13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788,13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28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Бокситогорский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г. Пикалево, ул. </w:t>
            </w:r>
            <w:proofErr w:type="gramStart"/>
            <w:r w:rsidRPr="0067276B">
              <w:rPr>
                <w:color w:val="000000"/>
                <w:szCs w:val="24"/>
              </w:rPr>
              <w:t>Заводская</w:t>
            </w:r>
            <w:proofErr w:type="gramEnd"/>
            <w:r w:rsidRPr="0067276B">
              <w:rPr>
                <w:color w:val="000000"/>
                <w:szCs w:val="24"/>
              </w:rPr>
              <w:t>, д.11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789,38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29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Гатчинский район, г. Гатчина, ул. Чкалова, д.11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 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30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Гатчинский район, г. Гатчина, ул. Киевская, д.31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 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31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Гатчинский район, г. Гатчина, ул. Карла Маркса, д.19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 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32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Гатчинский район, г. Гатчина, ул. Карла Маркса, д.17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 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33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 xml:space="preserve">Гатчинский район, п. </w:t>
            </w:r>
            <w:proofErr w:type="spellStart"/>
            <w:r w:rsidRPr="0067276B">
              <w:rPr>
                <w:color w:val="000000"/>
                <w:szCs w:val="24"/>
              </w:rPr>
              <w:t>Дружноселье</w:t>
            </w:r>
            <w:proofErr w:type="spellEnd"/>
            <w:r w:rsidRPr="0067276B">
              <w:rPr>
                <w:color w:val="000000"/>
                <w:szCs w:val="24"/>
              </w:rPr>
              <w:t>, ул. ДПБ, д.2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834,2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34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Гатчинский район, г. Гатчина, ул. Карла Маркса, д.25А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 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35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Волосовский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г. Волосово, ул. ВИЗ д.10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707,6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36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Волосовский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г. Волосово, ул. ВИЗ д.9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705,88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37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Волосовский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г. Волосово, ул. ВИЗ д.5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672,8</w:t>
            </w:r>
          </w:p>
        </w:tc>
      </w:tr>
      <w:tr w:rsidR="0067276B" w:rsidRPr="0067276B" w:rsidTr="0067276B">
        <w:trPr>
          <w:trHeight w:hRule="exact" w:val="45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lastRenderedPageBreak/>
              <w:t>38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left"/>
              <w:rPr>
                <w:color w:val="000000"/>
                <w:szCs w:val="24"/>
              </w:rPr>
            </w:pPr>
            <w:proofErr w:type="spellStart"/>
            <w:r w:rsidRPr="0067276B">
              <w:rPr>
                <w:color w:val="000000"/>
                <w:szCs w:val="24"/>
              </w:rPr>
              <w:t>Лодейнопольский</w:t>
            </w:r>
            <w:proofErr w:type="spellEnd"/>
            <w:r w:rsidRPr="0067276B">
              <w:rPr>
                <w:color w:val="000000"/>
                <w:szCs w:val="24"/>
              </w:rPr>
              <w:t xml:space="preserve"> район, д. Доможирово, ул. </w:t>
            </w:r>
            <w:proofErr w:type="gramStart"/>
            <w:r w:rsidRPr="0067276B">
              <w:rPr>
                <w:color w:val="000000"/>
                <w:szCs w:val="24"/>
              </w:rPr>
              <w:t>Школьная</w:t>
            </w:r>
            <w:proofErr w:type="gramEnd"/>
            <w:r w:rsidRPr="0067276B">
              <w:rPr>
                <w:color w:val="000000"/>
                <w:szCs w:val="24"/>
              </w:rPr>
              <w:t>, д.35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6B" w:rsidRPr="0067276B" w:rsidRDefault="0067276B" w:rsidP="0067276B">
            <w:pPr>
              <w:widowControl/>
              <w:jc w:val="center"/>
              <w:rPr>
                <w:color w:val="000000"/>
                <w:szCs w:val="24"/>
              </w:rPr>
            </w:pPr>
            <w:r w:rsidRPr="0067276B">
              <w:rPr>
                <w:color w:val="000000"/>
                <w:szCs w:val="24"/>
              </w:rPr>
              <w:t>92,8</w:t>
            </w:r>
          </w:p>
        </w:tc>
      </w:tr>
    </w:tbl>
    <w:p w:rsidR="00005234" w:rsidRDefault="00005234" w:rsidP="00005234">
      <w:pPr>
        <w:rPr>
          <w:rFonts w:eastAsia="TimesNewRomanPSMT"/>
          <w:color w:val="000000"/>
          <w:sz w:val="28"/>
          <w:szCs w:val="28"/>
          <w:highlight w:val="yellow"/>
        </w:rPr>
      </w:pPr>
    </w:p>
    <w:p w:rsidR="00F52328" w:rsidRPr="00CA2F6E" w:rsidRDefault="00BA0E53" w:rsidP="00CA2F6E">
      <w:pPr>
        <w:pStyle w:val="a6"/>
        <w:numPr>
          <w:ilvl w:val="0"/>
          <w:numId w:val="10"/>
        </w:numPr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CA2F6E">
        <w:rPr>
          <w:rFonts w:ascii="Times New Roman" w:hAnsi="Times New Roman"/>
          <w:sz w:val="28"/>
          <w:szCs w:val="28"/>
        </w:rPr>
        <w:t xml:space="preserve">На основании проведенного анализа данных о техническом состоянии жилищного фонда многоквартирных домов, расположенных на территории Ленинградской области, Комитет </w:t>
      </w:r>
      <w:r w:rsidR="002333A1" w:rsidRPr="00CA2F6E">
        <w:rPr>
          <w:rFonts w:ascii="Times New Roman" w:hAnsi="Times New Roman"/>
          <w:sz w:val="28"/>
          <w:szCs w:val="28"/>
        </w:rPr>
        <w:t>считает необходимым рассмотреть возможность переноса</w:t>
      </w:r>
      <w:r w:rsidR="00C150A5" w:rsidRPr="00CA2F6E">
        <w:rPr>
          <w:rFonts w:ascii="Times New Roman" w:hAnsi="Times New Roman"/>
          <w:sz w:val="28"/>
          <w:szCs w:val="28"/>
        </w:rPr>
        <w:t xml:space="preserve"> срок</w:t>
      </w:r>
      <w:r w:rsidR="002333A1" w:rsidRPr="00CA2F6E">
        <w:rPr>
          <w:rFonts w:ascii="Times New Roman" w:hAnsi="Times New Roman"/>
          <w:sz w:val="28"/>
          <w:szCs w:val="28"/>
        </w:rPr>
        <w:t>ов</w:t>
      </w:r>
      <w:r w:rsidR="00C150A5" w:rsidRPr="00CA2F6E">
        <w:rPr>
          <w:rFonts w:ascii="Times New Roman" w:hAnsi="Times New Roman"/>
          <w:sz w:val="28"/>
          <w:szCs w:val="28"/>
        </w:rPr>
        <w:t xml:space="preserve"> капитального ремонта по </w:t>
      </w:r>
      <w:r w:rsidR="00CA2F6E" w:rsidRPr="00CA2F6E">
        <w:rPr>
          <w:rFonts w:ascii="Times New Roman" w:hAnsi="Times New Roman"/>
          <w:b/>
          <w:sz w:val="28"/>
          <w:szCs w:val="28"/>
        </w:rPr>
        <w:t>3296</w:t>
      </w:r>
      <w:r w:rsidR="00C150A5" w:rsidRPr="00CA2F6E">
        <w:rPr>
          <w:rFonts w:ascii="Times New Roman" w:hAnsi="Times New Roman"/>
          <w:sz w:val="28"/>
          <w:szCs w:val="28"/>
        </w:rPr>
        <w:t xml:space="preserve"> многоквартирны</w:t>
      </w:r>
      <w:r w:rsidR="00CA2F6E">
        <w:rPr>
          <w:rFonts w:ascii="Times New Roman" w:hAnsi="Times New Roman"/>
          <w:sz w:val="28"/>
          <w:szCs w:val="28"/>
        </w:rPr>
        <w:t>м</w:t>
      </w:r>
      <w:r w:rsidR="00131571" w:rsidRPr="00CA2F6E">
        <w:rPr>
          <w:rFonts w:ascii="Times New Roman" w:hAnsi="Times New Roman"/>
          <w:sz w:val="28"/>
          <w:szCs w:val="28"/>
        </w:rPr>
        <w:t xml:space="preserve"> </w:t>
      </w:r>
      <w:r w:rsidR="00C150A5" w:rsidRPr="00CA2F6E">
        <w:rPr>
          <w:rFonts w:ascii="Times New Roman" w:hAnsi="Times New Roman"/>
          <w:sz w:val="28"/>
          <w:szCs w:val="28"/>
        </w:rPr>
        <w:t>дома</w:t>
      </w:r>
      <w:r w:rsidR="00CA2F6E">
        <w:rPr>
          <w:rFonts w:ascii="Times New Roman" w:hAnsi="Times New Roman"/>
          <w:sz w:val="28"/>
          <w:szCs w:val="28"/>
        </w:rPr>
        <w:t>м</w:t>
      </w:r>
      <w:r w:rsidR="00C150A5" w:rsidRPr="00CA2F6E">
        <w:rPr>
          <w:rFonts w:ascii="Times New Roman" w:hAnsi="Times New Roman"/>
          <w:sz w:val="28"/>
          <w:szCs w:val="28"/>
        </w:rPr>
        <w:t xml:space="preserve">, на территории Ленинградской области в соответствии с </w:t>
      </w:r>
      <w:r w:rsidR="00385089" w:rsidRPr="00CA2F6E">
        <w:rPr>
          <w:rFonts w:ascii="Times New Roman" w:hAnsi="Times New Roman"/>
          <w:sz w:val="28"/>
          <w:szCs w:val="28"/>
        </w:rPr>
        <w:t>Приложением</w:t>
      </w:r>
      <w:r w:rsidR="00C150A5" w:rsidRPr="00CA2F6E">
        <w:rPr>
          <w:rFonts w:ascii="Times New Roman" w:hAnsi="Times New Roman"/>
          <w:sz w:val="28"/>
          <w:szCs w:val="28"/>
        </w:rPr>
        <w:t xml:space="preserve"> 1.</w:t>
      </w:r>
    </w:p>
    <w:p w:rsidR="00CD79E9" w:rsidRPr="0067276B" w:rsidRDefault="00CD79E9" w:rsidP="00CD79E9">
      <w:pPr>
        <w:pStyle w:val="a6"/>
        <w:ind w:left="709"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A0E53" w:rsidRPr="0067485A" w:rsidRDefault="00401196" w:rsidP="00766AC7">
      <w:pPr>
        <w:pStyle w:val="a6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485A">
        <w:rPr>
          <w:rFonts w:ascii="Times New Roman" w:hAnsi="Times New Roman"/>
          <w:sz w:val="28"/>
          <w:szCs w:val="28"/>
        </w:rPr>
        <w:t>С учетом высокой степени износа многоквартирных домов, в</w:t>
      </w:r>
      <w:r w:rsidR="00A17B86" w:rsidRPr="0067485A">
        <w:rPr>
          <w:rFonts w:ascii="Times New Roman" w:hAnsi="Times New Roman"/>
          <w:sz w:val="28"/>
          <w:szCs w:val="28"/>
        </w:rPr>
        <w:t xml:space="preserve"> отношении </w:t>
      </w:r>
      <w:r w:rsidR="00A17B86" w:rsidRPr="0067485A">
        <w:rPr>
          <w:rFonts w:ascii="Times New Roman" w:hAnsi="Times New Roman"/>
          <w:b/>
          <w:sz w:val="28"/>
          <w:szCs w:val="28"/>
        </w:rPr>
        <w:t>1</w:t>
      </w:r>
      <w:r w:rsidR="0067485A" w:rsidRPr="0067485A">
        <w:rPr>
          <w:rFonts w:ascii="Times New Roman" w:hAnsi="Times New Roman"/>
          <w:b/>
          <w:sz w:val="28"/>
          <w:szCs w:val="28"/>
        </w:rPr>
        <w:t>271</w:t>
      </w:r>
      <w:r w:rsidR="00A17B86" w:rsidRPr="0067485A">
        <w:rPr>
          <w:rFonts w:ascii="Times New Roman" w:hAnsi="Times New Roman"/>
          <w:sz w:val="28"/>
          <w:szCs w:val="28"/>
        </w:rPr>
        <w:t xml:space="preserve"> многоквартирн</w:t>
      </w:r>
      <w:r w:rsidR="0067485A" w:rsidRPr="0067485A">
        <w:rPr>
          <w:rFonts w:ascii="Times New Roman" w:hAnsi="Times New Roman"/>
          <w:sz w:val="28"/>
          <w:szCs w:val="28"/>
        </w:rPr>
        <w:t>ого</w:t>
      </w:r>
      <w:r w:rsidR="00A17B86" w:rsidRPr="0067485A">
        <w:rPr>
          <w:rFonts w:ascii="Times New Roman" w:hAnsi="Times New Roman"/>
          <w:sz w:val="28"/>
          <w:szCs w:val="28"/>
        </w:rPr>
        <w:t xml:space="preserve"> дом</w:t>
      </w:r>
      <w:r w:rsidR="0067485A" w:rsidRPr="0067485A">
        <w:rPr>
          <w:rFonts w:ascii="Times New Roman" w:hAnsi="Times New Roman"/>
          <w:sz w:val="28"/>
          <w:szCs w:val="28"/>
        </w:rPr>
        <w:t>а</w:t>
      </w:r>
      <w:r w:rsidR="00A17B86" w:rsidRPr="0067485A">
        <w:rPr>
          <w:rFonts w:ascii="Times New Roman" w:hAnsi="Times New Roman"/>
          <w:sz w:val="28"/>
          <w:szCs w:val="28"/>
        </w:rPr>
        <w:t xml:space="preserve"> (Приложение 2</w:t>
      </w:r>
      <w:r w:rsidRPr="0067485A">
        <w:rPr>
          <w:rFonts w:ascii="Times New Roman" w:hAnsi="Times New Roman"/>
          <w:sz w:val="28"/>
          <w:szCs w:val="28"/>
        </w:rPr>
        <w:t>)</w:t>
      </w:r>
      <w:r w:rsidR="00A17B86" w:rsidRPr="0067485A">
        <w:rPr>
          <w:rFonts w:ascii="Times New Roman" w:hAnsi="Times New Roman"/>
          <w:sz w:val="28"/>
          <w:szCs w:val="28"/>
        </w:rPr>
        <w:t>, Комитет рекомендует провести обследование МКД специализированной организацией и по результатам полученных заключений принять решение о целесообразности проведения капитального ремонта.</w:t>
      </w:r>
    </w:p>
    <w:sectPr w:rsidR="00BA0E53" w:rsidRPr="0067485A" w:rsidSect="00A6181F">
      <w:headerReference w:type="default" r:id="rId35"/>
      <w:type w:val="continuous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3A" w:rsidRDefault="00CB723A" w:rsidP="003415B5">
      <w:r>
        <w:separator/>
      </w:r>
    </w:p>
  </w:endnote>
  <w:endnote w:type="continuationSeparator" w:id="0">
    <w:p w:rsidR="00CB723A" w:rsidRDefault="00CB723A" w:rsidP="003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3A" w:rsidRDefault="00CB723A" w:rsidP="003415B5">
      <w:r>
        <w:separator/>
      </w:r>
    </w:p>
  </w:footnote>
  <w:footnote w:type="continuationSeparator" w:id="0">
    <w:p w:rsidR="00CB723A" w:rsidRDefault="00CB723A" w:rsidP="0034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021457"/>
      <w:docPartObj>
        <w:docPartGallery w:val="Page Numbers (Top of Page)"/>
        <w:docPartUnique/>
      </w:docPartObj>
    </w:sdtPr>
    <w:sdtEndPr/>
    <w:sdtContent>
      <w:p w:rsidR="00C5403B" w:rsidRDefault="00C540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00F">
          <w:rPr>
            <w:noProof/>
          </w:rPr>
          <w:t>2</w:t>
        </w:r>
        <w:r>
          <w:fldChar w:fldCharType="end"/>
        </w:r>
      </w:p>
    </w:sdtContent>
  </w:sdt>
  <w:p w:rsidR="00C5403B" w:rsidRDefault="00C540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55"/>
    <w:multiLevelType w:val="hybridMultilevel"/>
    <w:tmpl w:val="F6E0800C"/>
    <w:lvl w:ilvl="0" w:tplc="CD6C29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BD34DB"/>
    <w:multiLevelType w:val="hybridMultilevel"/>
    <w:tmpl w:val="04A43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CB3064"/>
    <w:multiLevelType w:val="hybridMultilevel"/>
    <w:tmpl w:val="5AEC6E6E"/>
    <w:lvl w:ilvl="0" w:tplc="CD6C293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5C72058"/>
    <w:multiLevelType w:val="hybridMultilevel"/>
    <w:tmpl w:val="F54CE934"/>
    <w:lvl w:ilvl="0" w:tplc="CD6C293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20D262A5"/>
    <w:multiLevelType w:val="multilevel"/>
    <w:tmpl w:val="623ABC68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36B67B5"/>
    <w:multiLevelType w:val="hybridMultilevel"/>
    <w:tmpl w:val="7E2836B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F48AB"/>
    <w:multiLevelType w:val="hybridMultilevel"/>
    <w:tmpl w:val="133EAAEE"/>
    <w:lvl w:ilvl="0" w:tplc="CD6C29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82547E"/>
    <w:multiLevelType w:val="hybridMultilevel"/>
    <w:tmpl w:val="410E2432"/>
    <w:lvl w:ilvl="0" w:tplc="1E0E41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91115A"/>
    <w:multiLevelType w:val="multilevel"/>
    <w:tmpl w:val="C5F4B81C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37310C9C"/>
    <w:multiLevelType w:val="hybridMultilevel"/>
    <w:tmpl w:val="BE045734"/>
    <w:lvl w:ilvl="0" w:tplc="CD6C2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42A084E">
      <w:numFmt w:val="bullet"/>
      <w:lvlText w:val="•"/>
      <w:lvlJc w:val="left"/>
      <w:pPr>
        <w:ind w:left="2149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D546C8"/>
    <w:multiLevelType w:val="hybridMultilevel"/>
    <w:tmpl w:val="5CB2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80CAD"/>
    <w:multiLevelType w:val="multilevel"/>
    <w:tmpl w:val="0728FB04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32" w:hanging="2160"/>
      </w:pPr>
      <w:rPr>
        <w:rFonts w:hint="default"/>
      </w:rPr>
    </w:lvl>
  </w:abstractNum>
  <w:abstractNum w:abstractNumId="12">
    <w:nsid w:val="6E4D41CC"/>
    <w:multiLevelType w:val="multilevel"/>
    <w:tmpl w:val="744C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</w:rPr>
    </w:lvl>
  </w:abstractNum>
  <w:abstractNum w:abstractNumId="13">
    <w:nsid w:val="70344982"/>
    <w:multiLevelType w:val="hybridMultilevel"/>
    <w:tmpl w:val="6AD04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5B3515"/>
    <w:multiLevelType w:val="multilevel"/>
    <w:tmpl w:val="4AD64840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4B92A26"/>
    <w:multiLevelType w:val="hybridMultilevel"/>
    <w:tmpl w:val="6C8E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D1E58"/>
    <w:multiLevelType w:val="hybridMultilevel"/>
    <w:tmpl w:val="9BA21E58"/>
    <w:lvl w:ilvl="0" w:tplc="CD6C2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6"/>
  </w:num>
  <w:num w:numId="10">
    <w:abstractNumId w:val="5"/>
  </w:num>
  <w:num w:numId="11">
    <w:abstractNumId w:val="1"/>
  </w:num>
  <w:num w:numId="12">
    <w:abstractNumId w:val="11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D4"/>
    <w:rsid w:val="00000269"/>
    <w:rsid w:val="00000289"/>
    <w:rsid w:val="0000132F"/>
    <w:rsid w:val="00001B36"/>
    <w:rsid w:val="00005234"/>
    <w:rsid w:val="00005A88"/>
    <w:rsid w:val="00010D88"/>
    <w:rsid w:val="00011591"/>
    <w:rsid w:val="00013482"/>
    <w:rsid w:val="0001382F"/>
    <w:rsid w:val="00015817"/>
    <w:rsid w:val="00016851"/>
    <w:rsid w:val="00017998"/>
    <w:rsid w:val="00017F41"/>
    <w:rsid w:val="000204C2"/>
    <w:rsid w:val="00020D62"/>
    <w:rsid w:val="00024851"/>
    <w:rsid w:val="00032223"/>
    <w:rsid w:val="00032BD5"/>
    <w:rsid w:val="00035D28"/>
    <w:rsid w:val="0003683E"/>
    <w:rsid w:val="00037A26"/>
    <w:rsid w:val="00040C7E"/>
    <w:rsid w:val="0004164B"/>
    <w:rsid w:val="000419B7"/>
    <w:rsid w:val="00042A9D"/>
    <w:rsid w:val="0004701A"/>
    <w:rsid w:val="00050487"/>
    <w:rsid w:val="000527E8"/>
    <w:rsid w:val="0005500C"/>
    <w:rsid w:val="00055046"/>
    <w:rsid w:val="00055A52"/>
    <w:rsid w:val="0006173F"/>
    <w:rsid w:val="000632C1"/>
    <w:rsid w:val="0006528E"/>
    <w:rsid w:val="000677F0"/>
    <w:rsid w:val="0007068D"/>
    <w:rsid w:val="00070AED"/>
    <w:rsid w:val="00073DA4"/>
    <w:rsid w:val="0007492D"/>
    <w:rsid w:val="00077D67"/>
    <w:rsid w:val="00081AA0"/>
    <w:rsid w:val="00082457"/>
    <w:rsid w:val="00082A34"/>
    <w:rsid w:val="00082E10"/>
    <w:rsid w:val="00083159"/>
    <w:rsid w:val="00085CA4"/>
    <w:rsid w:val="00090327"/>
    <w:rsid w:val="000908DA"/>
    <w:rsid w:val="00093C51"/>
    <w:rsid w:val="00094083"/>
    <w:rsid w:val="00094CA4"/>
    <w:rsid w:val="000975FF"/>
    <w:rsid w:val="000A0965"/>
    <w:rsid w:val="000A0ADE"/>
    <w:rsid w:val="000A1951"/>
    <w:rsid w:val="000A25A3"/>
    <w:rsid w:val="000A5872"/>
    <w:rsid w:val="000B09A4"/>
    <w:rsid w:val="000B362F"/>
    <w:rsid w:val="000B7C9A"/>
    <w:rsid w:val="000C1BF4"/>
    <w:rsid w:val="000C6254"/>
    <w:rsid w:val="000C7E6F"/>
    <w:rsid w:val="000D00E1"/>
    <w:rsid w:val="000D07EE"/>
    <w:rsid w:val="000D1678"/>
    <w:rsid w:val="000D2CCB"/>
    <w:rsid w:val="000D3665"/>
    <w:rsid w:val="000D7D17"/>
    <w:rsid w:val="000E0840"/>
    <w:rsid w:val="000E095C"/>
    <w:rsid w:val="000E1055"/>
    <w:rsid w:val="000E31AC"/>
    <w:rsid w:val="000E55F6"/>
    <w:rsid w:val="000E57EA"/>
    <w:rsid w:val="000E5F80"/>
    <w:rsid w:val="000E7E07"/>
    <w:rsid w:val="000E7F00"/>
    <w:rsid w:val="000F21C8"/>
    <w:rsid w:val="000F4310"/>
    <w:rsid w:val="000F70C3"/>
    <w:rsid w:val="000F72EF"/>
    <w:rsid w:val="000F7F3A"/>
    <w:rsid w:val="00101309"/>
    <w:rsid w:val="0010170B"/>
    <w:rsid w:val="00101BF1"/>
    <w:rsid w:val="00103CF7"/>
    <w:rsid w:val="00107AEA"/>
    <w:rsid w:val="00110FBE"/>
    <w:rsid w:val="00112BC4"/>
    <w:rsid w:val="001133E7"/>
    <w:rsid w:val="00113A69"/>
    <w:rsid w:val="00114004"/>
    <w:rsid w:val="00120088"/>
    <w:rsid w:val="00121BD0"/>
    <w:rsid w:val="0012528B"/>
    <w:rsid w:val="00126525"/>
    <w:rsid w:val="00127BD4"/>
    <w:rsid w:val="00131571"/>
    <w:rsid w:val="001329B5"/>
    <w:rsid w:val="00133A38"/>
    <w:rsid w:val="001344F9"/>
    <w:rsid w:val="0013460E"/>
    <w:rsid w:val="001353F1"/>
    <w:rsid w:val="001362BB"/>
    <w:rsid w:val="0013662C"/>
    <w:rsid w:val="00137B84"/>
    <w:rsid w:val="00141F69"/>
    <w:rsid w:val="00143FDD"/>
    <w:rsid w:val="00147218"/>
    <w:rsid w:val="0015154B"/>
    <w:rsid w:val="00153038"/>
    <w:rsid w:val="00155724"/>
    <w:rsid w:val="001574F2"/>
    <w:rsid w:val="00162C24"/>
    <w:rsid w:val="00163153"/>
    <w:rsid w:val="001639B1"/>
    <w:rsid w:val="00164F97"/>
    <w:rsid w:val="00165398"/>
    <w:rsid w:val="00166BD1"/>
    <w:rsid w:val="001706A6"/>
    <w:rsid w:val="0017087B"/>
    <w:rsid w:val="00172737"/>
    <w:rsid w:val="00172C74"/>
    <w:rsid w:val="001761BA"/>
    <w:rsid w:val="0017795E"/>
    <w:rsid w:val="001833B9"/>
    <w:rsid w:val="0018364D"/>
    <w:rsid w:val="0018547D"/>
    <w:rsid w:val="00186E6E"/>
    <w:rsid w:val="00193784"/>
    <w:rsid w:val="00194BE9"/>
    <w:rsid w:val="001A063B"/>
    <w:rsid w:val="001A1129"/>
    <w:rsid w:val="001A3395"/>
    <w:rsid w:val="001A44A8"/>
    <w:rsid w:val="001A4628"/>
    <w:rsid w:val="001A5DA9"/>
    <w:rsid w:val="001B177D"/>
    <w:rsid w:val="001B65EF"/>
    <w:rsid w:val="001B6A14"/>
    <w:rsid w:val="001B6D35"/>
    <w:rsid w:val="001B777A"/>
    <w:rsid w:val="001C102B"/>
    <w:rsid w:val="001C25E3"/>
    <w:rsid w:val="001C2BE5"/>
    <w:rsid w:val="001C41CD"/>
    <w:rsid w:val="001C495D"/>
    <w:rsid w:val="001C7723"/>
    <w:rsid w:val="001C7A5F"/>
    <w:rsid w:val="001D0785"/>
    <w:rsid w:val="001D1AB4"/>
    <w:rsid w:val="001D4792"/>
    <w:rsid w:val="001D49DB"/>
    <w:rsid w:val="001E0939"/>
    <w:rsid w:val="001E3735"/>
    <w:rsid w:val="001E5567"/>
    <w:rsid w:val="001E5EF7"/>
    <w:rsid w:val="001E7E72"/>
    <w:rsid w:val="001F2914"/>
    <w:rsid w:val="001F2A7D"/>
    <w:rsid w:val="001F3D4F"/>
    <w:rsid w:val="001F3D7D"/>
    <w:rsid w:val="001F73C9"/>
    <w:rsid w:val="002062F3"/>
    <w:rsid w:val="00206A43"/>
    <w:rsid w:val="0020730B"/>
    <w:rsid w:val="002077AA"/>
    <w:rsid w:val="00215196"/>
    <w:rsid w:val="00220DD9"/>
    <w:rsid w:val="0022356D"/>
    <w:rsid w:val="0022447A"/>
    <w:rsid w:val="00224BC4"/>
    <w:rsid w:val="00230CCE"/>
    <w:rsid w:val="002317E0"/>
    <w:rsid w:val="002325EF"/>
    <w:rsid w:val="002333A1"/>
    <w:rsid w:val="00234115"/>
    <w:rsid w:val="00242E75"/>
    <w:rsid w:val="0024521B"/>
    <w:rsid w:val="00253DFE"/>
    <w:rsid w:val="002549E1"/>
    <w:rsid w:val="00255055"/>
    <w:rsid w:val="00255DED"/>
    <w:rsid w:val="0025799F"/>
    <w:rsid w:val="00260881"/>
    <w:rsid w:val="0026225A"/>
    <w:rsid w:val="00264F84"/>
    <w:rsid w:val="00265F01"/>
    <w:rsid w:val="00266595"/>
    <w:rsid w:val="00267CB0"/>
    <w:rsid w:val="00271479"/>
    <w:rsid w:val="002726E0"/>
    <w:rsid w:val="00272CE6"/>
    <w:rsid w:val="00276C27"/>
    <w:rsid w:val="00280730"/>
    <w:rsid w:val="00281076"/>
    <w:rsid w:val="00284827"/>
    <w:rsid w:val="00287800"/>
    <w:rsid w:val="00287E94"/>
    <w:rsid w:val="00291CA0"/>
    <w:rsid w:val="00297C62"/>
    <w:rsid w:val="002A3EE9"/>
    <w:rsid w:val="002A4D9D"/>
    <w:rsid w:val="002A51B1"/>
    <w:rsid w:val="002B2963"/>
    <w:rsid w:val="002B49D6"/>
    <w:rsid w:val="002B59E1"/>
    <w:rsid w:val="002B6BE5"/>
    <w:rsid w:val="002C2CEB"/>
    <w:rsid w:val="002C4F17"/>
    <w:rsid w:val="002C4F58"/>
    <w:rsid w:val="002C5ACC"/>
    <w:rsid w:val="002C6D17"/>
    <w:rsid w:val="002D042B"/>
    <w:rsid w:val="002D1D8C"/>
    <w:rsid w:val="002D48CD"/>
    <w:rsid w:val="002D5888"/>
    <w:rsid w:val="002D6A6C"/>
    <w:rsid w:val="002D7666"/>
    <w:rsid w:val="002E156C"/>
    <w:rsid w:val="002E1C54"/>
    <w:rsid w:val="002E275E"/>
    <w:rsid w:val="002E385D"/>
    <w:rsid w:val="002E4515"/>
    <w:rsid w:val="002E4A8D"/>
    <w:rsid w:val="002E6797"/>
    <w:rsid w:val="002E738F"/>
    <w:rsid w:val="002F05E5"/>
    <w:rsid w:val="002F521A"/>
    <w:rsid w:val="002F5695"/>
    <w:rsid w:val="002F7502"/>
    <w:rsid w:val="002F7C80"/>
    <w:rsid w:val="002F7C8B"/>
    <w:rsid w:val="00300186"/>
    <w:rsid w:val="00300753"/>
    <w:rsid w:val="003031F5"/>
    <w:rsid w:val="00303238"/>
    <w:rsid w:val="00305A97"/>
    <w:rsid w:val="00306F3D"/>
    <w:rsid w:val="00307A54"/>
    <w:rsid w:val="00312E30"/>
    <w:rsid w:val="00313710"/>
    <w:rsid w:val="00315FB1"/>
    <w:rsid w:val="00316863"/>
    <w:rsid w:val="00316B6C"/>
    <w:rsid w:val="00321744"/>
    <w:rsid w:val="00323208"/>
    <w:rsid w:val="0032671B"/>
    <w:rsid w:val="003270E3"/>
    <w:rsid w:val="00327DC3"/>
    <w:rsid w:val="00331F78"/>
    <w:rsid w:val="00332523"/>
    <w:rsid w:val="00335E25"/>
    <w:rsid w:val="0033674D"/>
    <w:rsid w:val="0033777D"/>
    <w:rsid w:val="003415B5"/>
    <w:rsid w:val="00341D2F"/>
    <w:rsid w:val="003438DA"/>
    <w:rsid w:val="00345656"/>
    <w:rsid w:val="00346B30"/>
    <w:rsid w:val="00347BE2"/>
    <w:rsid w:val="00352719"/>
    <w:rsid w:val="00353CB1"/>
    <w:rsid w:val="00354681"/>
    <w:rsid w:val="003550D9"/>
    <w:rsid w:val="0035583C"/>
    <w:rsid w:val="0035738B"/>
    <w:rsid w:val="00357936"/>
    <w:rsid w:val="00360ABA"/>
    <w:rsid w:val="003612EC"/>
    <w:rsid w:val="00365962"/>
    <w:rsid w:val="00365A4A"/>
    <w:rsid w:val="003670C8"/>
    <w:rsid w:val="00370C97"/>
    <w:rsid w:val="003710BC"/>
    <w:rsid w:val="0037313B"/>
    <w:rsid w:val="00373B82"/>
    <w:rsid w:val="003816AD"/>
    <w:rsid w:val="003824A6"/>
    <w:rsid w:val="00384655"/>
    <w:rsid w:val="003849A3"/>
    <w:rsid w:val="00385089"/>
    <w:rsid w:val="003866B6"/>
    <w:rsid w:val="003869A9"/>
    <w:rsid w:val="0038742F"/>
    <w:rsid w:val="00390786"/>
    <w:rsid w:val="00393EF6"/>
    <w:rsid w:val="00397A0F"/>
    <w:rsid w:val="003A03BF"/>
    <w:rsid w:val="003A0C37"/>
    <w:rsid w:val="003A1A36"/>
    <w:rsid w:val="003A2918"/>
    <w:rsid w:val="003A3B14"/>
    <w:rsid w:val="003A4E34"/>
    <w:rsid w:val="003A52F3"/>
    <w:rsid w:val="003A6A97"/>
    <w:rsid w:val="003A6F84"/>
    <w:rsid w:val="003A754F"/>
    <w:rsid w:val="003A7722"/>
    <w:rsid w:val="003B0D74"/>
    <w:rsid w:val="003B2DBA"/>
    <w:rsid w:val="003B78ED"/>
    <w:rsid w:val="003B7A4E"/>
    <w:rsid w:val="003B7A76"/>
    <w:rsid w:val="003C1DCD"/>
    <w:rsid w:val="003C3469"/>
    <w:rsid w:val="003D0F29"/>
    <w:rsid w:val="003D48EE"/>
    <w:rsid w:val="003D750B"/>
    <w:rsid w:val="003E3361"/>
    <w:rsid w:val="003E60C5"/>
    <w:rsid w:val="003E6181"/>
    <w:rsid w:val="003E732E"/>
    <w:rsid w:val="003F0B99"/>
    <w:rsid w:val="003F12B4"/>
    <w:rsid w:val="003F7284"/>
    <w:rsid w:val="004008A5"/>
    <w:rsid w:val="00400DDC"/>
    <w:rsid w:val="00401196"/>
    <w:rsid w:val="00402002"/>
    <w:rsid w:val="004026DF"/>
    <w:rsid w:val="0040616E"/>
    <w:rsid w:val="00410568"/>
    <w:rsid w:val="00410D16"/>
    <w:rsid w:val="00414A16"/>
    <w:rsid w:val="0041552C"/>
    <w:rsid w:val="00416A56"/>
    <w:rsid w:val="00417B0A"/>
    <w:rsid w:val="00422A2E"/>
    <w:rsid w:val="00424AA3"/>
    <w:rsid w:val="00424F83"/>
    <w:rsid w:val="00425D46"/>
    <w:rsid w:val="00433BCC"/>
    <w:rsid w:val="00435195"/>
    <w:rsid w:val="0043649E"/>
    <w:rsid w:val="004368B3"/>
    <w:rsid w:val="00437CB4"/>
    <w:rsid w:val="00440095"/>
    <w:rsid w:val="004407C5"/>
    <w:rsid w:val="00440B5F"/>
    <w:rsid w:val="0044304A"/>
    <w:rsid w:val="00444923"/>
    <w:rsid w:val="004458C3"/>
    <w:rsid w:val="004467B5"/>
    <w:rsid w:val="00447FB4"/>
    <w:rsid w:val="00450E39"/>
    <w:rsid w:val="00452289"/>
    <w:rsid w:val="0045267E"/>
    <w:rsid w:val="00453DC9"/>
    <w:rsid w:val="00455C6D"/>
    <w:rsid w:val="00456998"/>
    <w:rsid w:val="00456B38"/>
    <w:rsid w:val="00466756"/>
    <w:rsid w:val="00471947"/>
    <w:rsid w:val="004724C5"/>
    <w:rsid w:val="00473120"/>
    <w:rsid w:val="00473439"/>
    <w:rsid w:val="004746B0"/>
    <w:rsid w:val="00474BE6"/>
    <w:rsid w:val="004771B3"/>
    <w:rsid w:val="00480A17"/>
    <w:rsid w:val="00480A45"/>
    <w:rsid w:val="0048265D"/>
    <w:rsid w:val="00483FD5"/>
    <w:rsid w:val="00485034"/>
    <w:rsid w:val="00486323"/>
    <w:rsid w:val="00486FF1"/>
    <w:rsid w:val="004900B9"/>
    <w:rsid w:val="004948F3"/>
    <w:rsid w:val="004949D9"/>
    <w:rsid w:val="00494B25"/>
    <w:rsid w:val="0049671A"/>
    <w:rsid w:val="004A2620"/>
    <w:rsid w:val="004A640E"/>
    <w:rsid w:val="004B080C"/>
    <w:rsid w:val="004B2BDC"/>
    <w:rsid w:val="004B583E"/>
    <w:rsid w:val="004C020B"/>
    <w:rsid w:val="004C05D3"/>
    <w:rsid w:val="004C0D5D"/>
    <w:rsid w:val="004C0FDC"/>
    <w:rsid w:val="004C1C5A"/>
    <w:rsid w:val="004C5AB4"/>
    <w:rsid w:val="004C6112"/>
    <w:rsid w:val="004C65FB"/>
    <w:rsid w:val="004C765C"/>
    <w:rsid w:val="004D02E2"/>
    <w:rsid w:val="004D1365"/>
    <w:rsid w:val="004D23EE"/>
    <w:rsid w:val="004D4332"/>
    <w:rsid w:val="004D4ADC"/>
    <w:rsid w:val="004D71BF"/>
    <w:rsid w:val="004D727A"/>
    <w:rsid w:val="004D77CA"/>
    <w:rsid w:val="004E225B"/>
    <w:rsid w:val="004E54A8"/>
    <w:rsid w:val="004E6E2D"/>
    <w:rsid w:val="004F014B"/>
    <w:rsid w:val="004F1192"/>
    <w:rsid w:val="004F2B7A"/>
    <w:rsid w:val="004F4453"/>
    <w:rsid w:val="004F44B8"/>
    <w:rsid w:val="004F47E1"/>
    <w:rsid w:val="00500979"/>
    <w:rsid w:val="00500B45"/>
    <w:rsid w:val="00502F0C"/>
    <w:rsid w:val="00503A92"/>
    <w:rsid w:val="00505D73"/>
    <w:rsid w:val="00505EE4"/>
    <w:rsid w:val="005109D7"/>
    <w:rsid w:val="00511001"/>
    <w:rsid w:val="00511237"/>
    <w:rsid w:val="00512E56"/>
    <w:rsid w:val="00516355"/>
    <w:rsid w:val="00516FA7"/>
    <w:rsid w:val="00522295"/>
    <w:rsid w:val="00522AD1"/>
    <w:rsid w:val="00523E69"/>
    <w:rsid w:val="005258F8"/>
    <w:rsid w:val="00527B91"/>
    <w:rsid w:val="00530074"/>
    <w:rsid w:val="00531E19"/>
    <w:rsid w:val="0053506F"/>
    <w:rsid w:val="00536450"/>
    <w:rsid w:val="00537674"/>
    <w:rsid w:val="005376E1"/>
    <w:rsid w:val="00537851"/>
    <w:rsid w:val="00540812"/>
    <w:rsid w:val="00542FAE"/>
    <w:rsid w:val="00546280"/>
    <w:rsid w:val="00550592"/>
    <w:rsid w:val="00550A6B"/>
    <w:rsid w:val="00552267"/>
    <w:rsid w:val="005522AB"/>
    <w:rsid w:val="00555F81"/>
    <w:rsid w:val="005568AB"/>
    <w:rsid w:val="00563ABC"/>
    <w:rsid w:val="00566792"/>
    <w:rsid w:val="00570552"/>
    <w:rsid w:val="005808DB"/>
    <w:rsid w:val="00580EB1"/>
    <w:rsid w:val="00582E25"/>
    <w:rsid w:val="00584869"/>
    <w:rsid w:val="005865EC"/>
    <w:rsid w:val="00587195"/>
    <w:rsid w:val="00587FEC"/>
    <w:rsid w:val="00591AB8"/>
    <w:rsid w:val="005924E7"/>
    <w:rsid w:val="00592877"/>
    <w:rsid w:val="00594189"/>
    <w:rsid w:val="0059419E"/>
    <w:rsid w:val="00595394"/>
    <w:rsid w:val="005966E9"/>
    <w:rsid w:val="005A4507"/>
    <w:rsid w:val="005A4845"/>
    <w:rsid w:val="005A49D2"/>
    <w:rsid w:val="005A602A"/>
    <w:rsid w:val="005A6F72"/>
    <w:rsid w:val="005B1D08"/>
    <w:rsid w:val="005B22A6"/>
    <w:rsid w:val="005B77F0"/>
    <w:rsid w:val="005C0C64"/>
    <w:rsid w:val="005C141A"/>
    <w:rsid w:val="005C3A4B"/>
    <w:rsid w:val="005C4D28"/>
    <w:rsid w:val="005C7542"/>
    <w:rsid w:val="005C7F57"/>
    <w:rsid w:val="005D1DE8"/>
    <w:rsid w:val="005D5A62"/>
    <w:rsid w:val="005D70E6"/>
    <w:rsid w:val="005D7BBA"/>
    <w:rsid w:val="005E1F48"/>
    <w:rsid w:val="005E3342"/>
    <w:rsid w:val="005E3CAC"/>
    <w:rsid w:val="005E467A"/>
    <w:rsid w:val="005E53AC"/>
    <w:rsid w:val="005E7C61"/>
    <w:rsid w:val="005F0A27"/>
    <w:rsid w:val="005F0B98"/>
    <w:rsid w:val="005F10F9"/>
    <w:rsid w:val="005F16DF"/>
    <w:rsid w:val="005F1AE5"/>
    <w:rsid w:val="005F277D"/>
    <w:rsid w:val="005F3DF4"/>
    <w:rsid w:val="005F526F"/>
    <w:rsid w:val="005F6F9A"/>
    <w:rsid w:val="0060399E"/>
    <w:rsid w:val="00604928"/>
    <w:rsid w:val="00605D9F"/>
    <w:rsid w:val="00613358"/>
    <w:rsid w:val="00613841"/>
    <w:rsid w:val="00613CA5"/>
    <w:rsid w:val="00614D6C"/>
    <w:rsid w:val="006167FD"/>
    <w:rsid w:val="00617F61"/>
    <w:rsid w:val="006202C7"/>
    <w:rsid w:val="00620467"/>
    <w:rsid w:val="0062257C"/>
    <w:rsid w:val="006228ED"/>
    <w:rsid w:val="00626534"/>
    <w:rsid w:val="0062683E"/>
    <w:rsid w:val="006277C2"/>
    <w:rsid w:val="00630628"/>
    <w:rsid w:val="006314E0"/>
    <w:rsid w:val="006314F0"/>
    <w:rsid w:val="00632E59"/>
    <w:rsid w:val="00635ED3"/>
    <w:rsid w:val="00637139"/>
    <w:rsid w:val="00637D73"/>
    <w:rsid w:val="00642DFD"/>
    <w:rsid w:val="00644EA8"/>
    <w:rsid w:val="00645F03"/>
    <w:rsid w:val="00647DC7"/>
    <w:rsid w:val="00650A28"/>
    <w:rsid w:val="00653169"/>
    <w:rsid w:val="00653EC2"/>
    <w:rsid w:val="006543F8"/>
    <w:rsid w:val="006546A4"/>
    <w:rsid w:val="00655F75"/>
    <w:rsid w:val="006568DD"/>
    <w:rsid w:val="0065706E"/>
    <w:rsid w:val="006622E3"/>
    <w:rsid w:val="0067276B"/>
    <w:rsid w:val="00672770"/>
    <w:rsid w:val="0067485A"/>
    <w:rsid w:val="00674AAA"/>
    <w:rsid w:val="00677887"/>
    <w:rsid w:val="00681A2C"/>
    <w:rsid w:val="00684EAC"/>
    <w:rsid w:val="00686358"/>
    <w:rsid w:val="00687236"/>
    <w:rsid w:val="006912D9"/>
    <w:rsid w:val="0069384D"/>
    <w:rsid w:val="006940C1"/>
    <w:rsid w:val="00695A2D"/>
    <w:rsid w:val="00695F89"/>
    <w:rsid w:val="006A2DDD"/>
    <w:rsid w:val="006A4738"/>
    <w:rsid w:val="006B1A9A"/>
    <w:rsid w:val="006B2C74"/>
    <w:rsid w:val="006B34B1"/>
    <w:rsid w:val="006B5608"/>
    <w:rsid w:val="006B5F08"/>
    <w:rsid w:val="006C07A9"/>
    <w:rsid w:val="006C07E3"/>
    <w:rsid w:val="006C0A91"/>
    <w:rsid w:val="006C5E81"/>
    <w:rsid w:val="006C6065"/>
    <w:rsid w:val="006C6517"/>
    <w:rsid w:val="006D45CB"/>
    <w:rsid w:val="006D5F3F"/>
    <w:rsid w:val="006D6B29"/>
    <w:rsid w:val="006E0F19"/>
    <w:rsid w:val="006E103A"/>
    <w:rsid w:val="006E116A"/>
    <w:rsid w:val="006E23F7"/>
    <w:rsid w:val="006E4BA7"/>
    <w:rsid w:val="006E5795"/>
    <w:rsid w:val="006F05D9"/>
    <w:rsid w:val="006F0936"/>
    <w:rsid w:val="006F1561"/>
    <w:rsid w:val="00704AF8"/>
    <w:rsid w:val="00710377"/>
    <w:rsid w:val="00710C27"/>
    <w:rsid w:val="007168D2"/>
    <w:rsid w:val="00716FD0"/>
    <w:rsid w:val="00720FB0"/>
    <w:rsid w:val="007216DC"/>
    <w:rsid w:val="00722CCD"/>
    <w:rsid w:val="00726DAD"/>
    <w:rsid w:val="007270EF"/>
    <w:rsid w:val="00732139"/>
    <w:rsid w:val="00732976"/>
    <w:rsid w:val="0073610D"/>
    <w:rsid w:val="00745877"/>
    <w:rsid w:val="0074644F"/>
    <w:rsid w:val="00746596"/>
    <w:rsid w:val="00747EFD"/>
    <w:rsid w:val="00747F0F"/>
    <w:rsid w:val="007503E8"/>
    <w:rsid w:val="00756DEE"/>
    <w:rsid w:val="007575F0"/>
    <w:rsid w:val="0076397D"/>
    <w:rsid w:val="00763DD2"/>
    <w:rsid w:val="00764403"/>
    <w:rsid w:val="00765047"/>
    <w:rsid w:val="00765F05"/>
    <w:rsid w:val="00766686"/>
    <w:rsid w:val="00766932"/>
    <w:rsid w:val="00766AC7"/>
    <w:rsid w:val="0077353A"/>
    <w:rsid w:val="00776C90"/>
    <w:rsid w:val="00780101"/>
    <w:rsid w:val="007901BB"/>
    <w:rsid w:val="00790CB2"/>
    <w:rsid w:val="0079456A"/>
    <w:rsid w:val="007A04DE"/>
    <w:rsid w:val="007A201E"/>
    <w:rsid w:val="007A2326"/>
    <w:rsid w:val="007A5E44"/>
    <w:rsid w:val="007A7E1C"/>
    <w:rsid w:val="007B2AA1"/>
    <w:rsid w:val="007B2F49"/>
    <w:rsid w:val="007B3890"/>
    <w:rsid w:val="007B3CBE"/>
    <w:rsid w:val="007B5D88"/>
    <w:rsid w:val="007B65BE"/>
    <w:rsid w:val="007C0ABA"/>
    <w:rsid w:val="007C0F2C"/>
    <w:rsid w:val="007C3BE6"/>
    <w:rsid w:val="007C4CD5"/>
    <w:rsid w:val="007C4DF6"/>
    <w:rsid w:val="007C65AA"/>
    <w:rsid w:val="007D3294"/>
    <w:rsid w:val="007D4305"/>
    <w:rsid w:val="007D666D"/>
    <w:rsid w:val="007D7580"/>
    <w:rsid w:val="007E02D7"/>
    <w:rsid w:val="007E1901"/>
    <w:rsid w:val="007E37B2"/>
    <w:rsid w:val="007E4A5E"/>
    <w:rsid w:val="007E7B3B"/>
    <w:rsid w:val="007F225D"/>
    <w:rsid w:val="007F226F"/>
    <w:rsid w:val="007F23BB"/>
    <w:rsid w:val="007F2469"/>
    <w:rsid w:val="007F412E"/>
    <w:rsid w:val="007F62D2"/>
    <w:rsid w:val="007F7702"/>
    <w:rsid w:val="00802F33"/>
    <w:rsid w:val="00805F98"/>
    <w:rsid w:val="00814278"/>
    <w:rsid w:val="0081485F"/>
    <w:rsid w:val="00817F15"/>
    <w:rsid w:val="00821D37"/>
    <w:rsid w:val="00822A8E"/>
    <w:rsid w:val="00825E73"/>
    <w:rsid w:val="00833418"/>
    <w:rsid w:val="00833F5D"/>
    <w:rsid w:val="0083485C"/>
    <w:rsid w:val="00836C29"/>
    <w:rsid w:val="00836F7C"/>
    <w:rsid w:val="008375C7"/>
    <w:rsid w:val="00844F41"/>
    <w:rsid w:val="00845920"/>
    <w:rsid w:val="00845F03"/>
    <w:rsid w:val="00847456"/>
    <w:rsid w:val="008476F2"/>
    <w:rsid w:val="00857325"/>
    <w:rsid w:val="008627A3"/>
    <w:rsid w:val="00862E16"/>
    <w:rsid w:val="00863567"/>
    <w:rsid w:val="008640AC"/>
    <w:rsid w:val="00864A73"/>
    <w:rsid w:val="008652E8"/>
    <w:rsid w:val="00865CBD"/>
    <w:rsid w:val="0086683F"/>
    <w:rsid w:val="00866FAC"/>
    <w:rsid w:val="00867ED7"/>
    <w:rsid w:val="00870869"/>
    <w:rsid w:val="00871CA6"/>
    <w:rsid w:val="008763FD"/>
    <w:rsid w:val="00876533"/>
    <w:rsid w:val="00877030"/>
    <w:rsid w:val="00880700"/>
    <w:rsid w:val="00880F50"/>
    <w:rsid w:val="008817B4"/>
    <w:rsid w:val="0088487E"/>
    <w:rsid w:val="00885751"/>
    <w:rsid w:val="008858B9"/>
    <w:rsid w:val="00886B6A"/>
    <w:rsid w:val="008904E4"/>
    <w:rsid w:val="00890530"/>
    <w:rsid w:val="00892410"/>
    <w:rsid w:val="0089626F"/>
    <w:rsid w:val="008A1BE1"/>
    <w:rsid w:val="008A30AD"/>
    <w:rsid w:val="008A3633"/>
    <w:rsid w:val="008A3768"/>
    <w:rsid w:val="008A5A78"/>
    <w:rsid w:val="008A62CC"/>
    <w:rsid w:val="008A7EF4"/>
    <w:rsid w:val="008B1DDE"/>
    <w:rsid w:val="008B34FD"/>
    <w:rsid w:val="008B4518"/>
    <w:rsid w:val="008B5C66"/>
    <w:rsid w:val="008B5CBB"/>
    <w:rsid w:val="008B614A"/>
    <w:rsid w:val="008B7460"/>
    <w:rsid w:val="008C1A43"/>
    <w:rsid w:val="008C67ED"/>
    <w:rsid w:val="008D26DB"/>
    <w:rsid w:val="008D60F1"/>
    <w:rsid w:val="008D6676"/>
    <w:rsid w:val="008D6C1A"/>
    <w:rsid w:val="008D7989"/>
    <w:rsid w:val="008E005E"/>
    <w:rsid w:val="008E01DC"/>
    <w:rsid w:val="008E252F"/>
    <w:rsid w:val="008E450D"/>
    <w:rsid w:val="008E4D8A"/>
    <w:rsid w:val="008E5125"/>
    <w:rsid w:val="008E600B"/>
    <w:rsid w:val="008F0FF3"/>
    <w:rsid w:val="008F24CE"/>
    <w:rsid w:val="008F2D5E"/>
    <w:rsid w:val="008F3802"/>
    <w:rsid w:val="008F5AD2"/>
    <w:rsid w:val="008F634A"/>
    <w:rsid w:val="008F73FF"/>
    <w:rsid w:val="009011CC"/>
    <w:rsid w:val="0090171B"/>
    <w:rsid w:val="00902F13"/>
    <w:rsid w:val="009036E3"/>
    <w:rsid w:val="00903E9F"/>
    <w:rsid w:val="00904D75"/>
    <w:rsid w:val="009061F6"/>
    <w:rsid w:val="0091145B"/>
    <w:rsid w:val="00913409"/>
    <w:rsid w:val="00913DA7"/>
    <w:rsid w:val="00914B5F"/>
    <w:rsid w:val="00915F92"/>
    <w:rsid w:val="00917855"/>
    <w:rsid w:val="00917B5A"/>
    <w:rsid w:val="009217D4"/>
    <w:rsid w:val="0092250F"/>
    <w:rsid w:val="009239A5"/>
    <w:rsid w:val="00924C96"/>
    <w:rsid w:val="00930CB6"/>
    <w:rsid w:val="00930F87"/>
    <w:rsid w:val="009314C6"/>
    <w:rsid w:val="00935C75"/>
    <w:rsid w:val="00942584"/>
    <w:rsid w:val="00943816"/>
    <w:rsid w:val="00944EAB"/>
    <w:rsid w:val="009461AC"/>
    <w:rsid w:val="00947832"/>
    <w:rsid w:val="00947C18"/>
    <w:rsid w:val="00947ED1"/>
    <w:rsid w:val="00950B84"/>
    <w:rsid w:val="00951847"/>
    <w:rsid w:val="00951972"/>
    <w:rsid w:val="00952C26"/>
    <w:rsid w:val="00954AF7"/>
    <w:rsid w:val="00955A60"/>
    <w:rsid w:val="00956BB3"/>
    <w:rsid w:val="00957237"/>
    <w:rsid w:val="00957D83"/>
    <w:rsid w:val="009602A5"/>
    <w:rsid w:val="00960A63"/>
    <w:rsid w:val="00961A73"/>
    <w:rsid w:val="0096318B"/>
    <w:rsid w:val="0096438B"/>
    <w:rsid w:val="00967159"/>
    <w:rsid w:val="00967F7C"/>
    <w:rsid w:val="0097288C"/>
    <w:rsid w:val="0097778F"/>
    <w:rsid w:val="00980EA5"/>
    <w:rsid w:val="0098181B"/>
    <w:rsid w:val="00985215"/>
    <w:rsid w:val="00987EB6"/>
    <w:rsid w:val="00992F9F"/>
    <w:rsid w:val="00992FB9"/>
    <w:rsid w:val="00993B98"/>
    <w:rsid w:val="00995AB2"/>
    <w:rsid w:val="0099666C"/>
    <w:rsid w:val="009A05EB"/>
    <w:rsid w:val="009A0949"/>
    <w:rsid w:val="009A278A"/>
    <w:rsid w:val="009A2FEA"/>
    <w:rsid w:val="009A3D83"/>
    <w:rsid w:val="009A5C1B"/>
    <w:rsid w:val="009A5C64"/>
    <w:rsid w:val="009A5E9E"/>
    <w:rsid w:val="009A7B3D"/>
    <w:rsid w:val="009B0370"/>
    <w:rsid w:val="009B245C"/>
    <w:rsid w:val="009B25A4"/>
    <w:rsid w:val="009B5820"/>
    <w:rsid w:val="009B7A15"/>
    <w:rsid w:val="009C301B"/>
    <w:rsid w:val="009C4F7B"/>
    <w:rsid w:val="009C582D"/>
    <w:rsid w:val="009C637A"/>
    <w:rsid w:val="009D1E18"/>
    <w:rsid w:val="009D2030"/>
    <w:rsid w:val="009D355A"/>
    <w:rsid w:val="009D5073"/>
    <w:rsid w:val="009D562A"/>
    <w:rsid w:val="009D64D6"/>
    <w:rsid w:val="009D69D0"/>
    <w:rsid w:val="009D6F94"/>
    <w:rsid w:val="009D71DF"/>
    <w:rsid w:val="009E0C27"/>
    <w:rsid w:val="009E1C6A"/>
    <w:rsid w:val="009E1D41"/>
    <w:rsid w:val="009E2C11"/>
    <w:rsid w:val="009E4D3A"/>
    <w:rsid w:val="009E5676"/>
    <w:rsid w:val="009F3282"/>
    <w:rsid w:val="009F365F"/>
    <w:rsid w:val="00A01399"/>
    <w:rsid w:val="00A018EA"/>
    <w:rsid w:val="00A03142"/>
    <w:rsid w:val="00A06881"/>
    <w:rsid w:val="00A1453A"/>
    <w:rsid w:val="00A1598E"/>
    <w:rsid w:val="00A16855"/>
    <w:rsid w:val="00A17B86"/>
    <w:rsid w:val="00A213E8"/>
    <w:rsid w:val="00A2185E"/>
    <w:rsid w:val="00A21D92"/>
    <w:rsid w:val="00A24108"/>
    <w:rsid w:val="00A2648E"/>
    <w:rsid w:val="00A3080C"/>
    <w:rsid w:val="00A319E4"/>
    <w:rsid w:val="00A31F5B"/>
    <w:rsid w:val="00A355B9"/>
    <w:rsid w:val="00A35CD7"/>
    <w:rsid w:val="00A379F9"/>
    <w:rsid w:val="00A37C53"/>
    <w:rsid w:val="00A404F9"/>
    <w:rsid w:val="00A42190"/>
    <w:rsid w:val="00A437B7"/>
    <w:rsid w:val="00A44FBB"/>
    <w:rsid w:val="00A50FE1"/>
    <w:rsid w:val="00A534C9"/>
    <w:rsid w:val="00A548EC"/>
    <w:rsid w:val="00A5768E"/>
    <w:rsid w:val="00A6181F"/>
    <w:rsid w:val="00A6445F"/>
    <w:rsid w:val="00A64DD6"/>
    <w:rsid w:val="00A677CA"/>
    <w:rsid w:val="00A70457"/>
    <w:rsid w:val="00A7219B"/>
    <w:rsid w:val="00A73319"/>
    <w:rsid w:val="00A74A2F"/>
    <w:rsid w:val="00A7500F"/>
    <w:rsid w:val="00A8123B"/>
    <w:rsid w:val="00A824EB"/>
    <w:rsid w:val="00A82851"/>
    <w:rsid w:val="00A8335A"/>
    <w:rsid w:val="00A875F3"/>
    <w:rsid w:val="00A90C26"/>
    <w:rsid w:val="00A91CEF"/>
    <w:rsid w:val="00A93544"/>
    <w:rsid w:val="00A94156"/>
    <w:rsid w:val="00A9481E"/>
    <w:rsid w:val="00A95031"/>
    <w:rsid w:val="00A956E7"/>
    <w:rsid w:val="00A95EC3"/>
    <w:rsid w:val="00A968D2"/>
    <w:rsid w:val="00AA108C"/>
    <w:rsid w:val="00AA1F30"/>
    <w:rsid w:val="00AA346C"/>
    <w:rsid w:val="00AA6FF9"/>
    <w:rsid w:val="00AA755C"/>
    <w:rsid w:val="00AA7B18"/>
    <w:rsid w:val="00AB0637"/>
    <w:rsid w:val="00AB0A4A"/>
    <w:rsid w:val="00AB0CB7"/>
    <w:rsid w:val="00AB290D"/>
    <w:rsid w:val="00AB356E"/>
    <w:rsid w:val="00AB4D58"/>
    <w:rsid w:val="00AC0871"/>
    <w:rsid w:val="00AC14F4"/>
    <w:rsid w:val="00AC29D5"/>
    <w:rsid w:val="00AC3363"/>
    <w:rsid w:val="00AC772A"/>
    <w:rsid w:val="00AD0757"/>
    <w:rsid w:val="00AD11B4"/>
    <w:rsid w:val="00AD320D"/>
    <w:rsid w:val="00AD59EC"/>
    <w:rsid w:val="00AD7586"/>
    <w:rsid w:val="00AE3603"/>
    <w:rsid w:val="00AE3B63"/>
    <w:rsid w:val="00AE5C50"/>
    <w:rsid w:val="00AE61C8"/>
    <w:rsid w:val="00AF0743"/>
    <w:rsid w:val="00AF4A82"/>
    <w:rsid w:val="00AF687D"/>
    <w:rsid w:val="00B04159"/>
    <w:rsid w:val="00B047E8"/>
    <w:rsid w:val="00B10C28"/>
    <w:rsid w:val="00B10E2C"/>
    <w:rsid w:val="00B1519C"/>
    <w:rsid w:val="00B15F8D"/>
    <w:rsid w:val="00B16195"/>
    <w:rsid w:val="00B2018B"/>
    <w:rsid w:val="00B2148E"/>
    <w:rsid w:val="00B23CD5"/>
    <w:rsid w:val="00B242BA"/>
    <w:rsid w:val="00B243AC"/>
    <w:rsid w:val="00B25594"/>
    <w:rsid w:val="00B25F70"/>
    <w:rsid w:val="00B31D27"/>
    <w:rsid w:val="00B33868"/>
    <w:rsid w:val="00B40E67"/>
    <w:rsid w:val="00B428FC"/>
    <w:rsid w:val="00B4337F"/>
    <w:rsid w:val="00B44D83"/>
    <w:rsid w:val="00B45036"/>
    <w:rsid w:val="00B4686C"/>
    <w:rsid w:val="00B470CF"/>
    <w:rsid w:val="00B50BF9"/>
    <w:rsid w:val="00B5478B"/>
    <w:rsid w:val="00B56116"/>
    <w:rsid w:val="00B57655"/>
    <w:rsid w:val="00B61767"/>
    <w:rsid w:val="00B63667"/>
    <w:rsid w:val="00B66402"/>
    <w:rsid w:val="00B712DF"/>
    <w:rsid w:val="00B71F5E"/>
    <w:rsid w:val="00B75358"/>
    <w:rsid w:val="00B76752"/>
    <w:rsid w:val="00B76F45"/>
    <w:rsid w:val="00B77A6E"/>
    <w:rsid w:val="00B80087"/>
    <w:rsid w:val="00B807D1"/>
    <w:rsid w:val="00B835E7"/>
    <w:rsid w:val="00B83951"/>
    <w:rsid w:val="00B83CC2"/>
    <w:rsid w:val="00B86273"/>
    <w:rsid w:val="00B877B8"/>
    <w:rsid w:val="00B91F63"/>
    <w:rsid w:val="00B925B7"/>
    <w:rsid w:val="00B95039"/>
    <w:rsid w:val="00BA0E53"/>
    <w:rsid w:val="00BA3E02"/>
    <w:rsid w:val="00BA4C63"/>
    <w:rsid w:val="00BA5021"/>
    <w:rsid w:val="00BA65CA"/>
    <w:rsid w:val="00BA65FF"/>
    <w:rsid w:val="00BA747B"/>
    <w:rsid w:val="00BB4A3F"/>
    <w:rsid w:val="00BB7076"/>
    <w:rsid w:val="00BC294C"/>
    <w:rsid w:val="00BC36EB"/>
    <w:rsid w:val="00BC6A76"/>
    <w:rsid w:val="00BC7856"/>
    <w:rsid w:val="00BC78A2"/>
    <w:rsid w:val="00BD1263"/>
    <w:rsid w:val="00BD2DE8"/>
    <w:rsid w:val="00BD4333"/>
    <w:rsid w:val="00BD50E6"/>
    <w:rsid w:val="00BD565B"/>
    <w:rsid w:val="00BD677A"/>
    <w:rsid w:val="00BD6B6B"/>
    <w:rsid w:val="00BD7695"/>
    <w:rsid w:val="00BD7731"/>
    <w:rsid w:val="00BE1071"/>
    <w:rsid w:val="00BE28EA"/>
    <w:rsid w:val="00BE2B55"/>
    <w:rsid w:val="00BE2C18"/>
    <w:rsid w:val="00BE47A2"/>
    <w:rsid w:val="00BE68AA"/>
    <w:rsid w:val="00BE7851"/>
    <w:rsid w:val="00BF26B4"/>
    <w:rsid w:val="00BF46D9"/>
    <w:rsid w:val="00BF4BC0"/>
    <w:rsid w:val="00BF5155"/>
    <w:rsid w:val="00BF66A1"/>
    <w:rsid w:val="00BF71E2"/>
    <w:rsid w:val="00C01B1F"/>
    <w:rsid w:val="00C0258F"/>
    <w:rsid w:val="00C03BC6"/>
    <w:rsid w:val="00C04BC0"/>
    <w:rsid w:val="00C0635B"/>
    <w:rsid w:val="00C06FBA"/>
    <w:rsid w:val="00C073CC"/>
    <w:rsid w:val="00C0776E"/>
    <w:rsid w:val="00C1246D"/>
    <w:rsid w:val="00C133D3"/>
    <w:rsid w:val="00C14C60"/>
    <w:rsid w:val="00C150A5"/>
    <w:rsid w:val="00C1529E"/>
    <w:rsid w:val="00C1662A"/>
    <w:rsid w:val="00C1719F"/>
    <w:rsid w:val="00C23C05"/>
    <w:rsid w:val="00C23D7E"/>
    <w:rsid w:val="00C24E1B"/>
    <w:rsid w:val="00C263C5"/>
    <w:rsid w:val="00C300F5"/>
    <w:rsid w:val="00C31981"/>
    <w:rsid w:val="00C31BE2"/>
    <w:rsid w:val="00C32D6A"/>
    <w:rsid w:val="00C331F4"/>
    <w:rsid w:val="00C34DB0"/>
    <w:rsid w:val="00C35303"/>
    <w:rsid w:val="00C35445"/>
    <w:rsid w:val="00C36BAB"/>
    <w:rsid w:val="00C36CC3"/>
    <w:rsid w:val="00C408BD"/>
    <w:rsid w:val="00C410A2"/>
    <w:rsid w:val="00C41249"/>
    <w:rsid w:val="00C42F49"/>
    <w:rsid w:val="00C43AE7"/>
    <w:rsid w:val="00C443D2"/>
    <w:rsid w:val="00C509BE"/>
    <w:rsid w:val="00C51166"/>
    <w:rsid w:val="00C520FF"/>
    <w:rsid w:val="00C52A72"/>
    <w:rsid w:val="00C5403B"/>
    <w:rsid w:val="00C55091"/>
    <w:rsid w:val="00C556BD"/>
    <w:rsid w:val="00C565F6"/>
    <w:rsid w:val="00C56E5C"/>
    <w:rsid w:val="00C57F1E"/>
    <w:rsid w:val="00C65AF7"/>
    <w:rsid w:val="00C65F75"/>
    <w:rsid w:val="00C70CB8"/>
    <w:rsid w:val="00C71B0F"/>
    <w:rsid w:val="00C71D95"/>
    <w:rsid w:val="00C731CF"/>
    <w:rsid w:val="00C74036"/>
    <w:rsid w:val="00C74769"/>
    <w:rsid w:val="00C77898"/>
    <w:rsid w:val="00C828EE"/>
    <w:rsid w:val="00C8704F"/>
    <w:rsid w:val="00C90966"/>
    <w:rsid w:val="00C90D9A"/>
    <w:rsid w:val="00C91ECD"/>
    <w:rsid w:val="00CA110E"/>
    <w:rsid w:val="00CA114D"/>
    <w:rsid w:val="00CA2A2D"/>
    <w:rsid w:val="00CA2F6E"/>
    <w:rsid w:val="00CA5EF1"/>
    <w:rsid w:val="00CA6FAE"/>
    <w:rsid w:val="00CA78A7"/>
    <w:rsid w:val="00CA7F00"/>
    <w:rsid w:val="00CB1B62"/>
    <w:rsid w:val="00CB1F7F"/>
    <w:rsid w:val="00CB22D1"/>
    <w:rsid w:val="00CB2664"/>
    <w:rsid w:val="00CB3049"/>
    <w:rsid w:val="00CB3D2E"/>
    <w:rsid w:val="00CB3F88"/>
    <w:rsid w:val="00CB5470"/>
    <w:rsid w:val="00CB5B1B"/>
    <w:rsid w:val="00CB5FC8"/>
    <w:rsid w:val="00CB723A"/>
    <w:rsid w:val="00CC38B3"/>
    <w:rsid w:val="00CC55AA"/>
    <w:rsid w:val="00CD0630"/>
    <w:rsid w:val="00CD0C8D"/>
    <w:rsid w:val="00CD19BA"/>
    <w:rsid w:val="00CD2448"/>
    <w:rsid w:val="00CD2F8C"/>
    <w:rsid w:val="00CD3081"/>
    <w:rsid w:val="00CD3857"/>
    <w:rsid w:val="00CD6C90"/>
    <w:rsid w:val="00CD6E56"/>
    <w:rsid w:val="00CD7418"/>
    <w:rsid w:val="00CD79E9"/>
    <w:rsid w:val="00CE11C1"/>
    <w:rsid w:val="00CE1275"/>
    <w:rsid w:val="00CE28DD"/>
    <w:rsid w:val="00CE4ECC"/>
    <w:rsid w:val="00CE56F0"/>
    <w:rsid w:val="00CF5591"/>
    <w:rsid w:val="00CF5CAC"/>
    <w:rsid w:val="00CF6C71"/>
    <w:rsid w:val="00CF6CEB"/>
    <w:rsid w:val="00CF7C92"/>
    <w:rsid w:val="00D01099"/>
    <w:rsid w:val="00D01A17"/>
    <w:rsid w:val="00D01DD0"/>
    <w:rsid w:val="00D0474D"/>
    <w:rsid w:val="00D049DA"/>
    <w:rsid w:val="00D10CA0"/>
    <w:rsid w:val="00D12936"/>
    <w:rsid w:val="00D14DFC"/>
    <w:rsid w:val="00D15B37"/>
    <w:rsid w:val="00D2240E"/>
    <w:rsid w:val="00D24395"/>
    <w:rsid w:val="00D25103"/>
    <w:rsid w:val="00D25275"/>
    <w:rsid w:val="00D27F63"/>
    <w:rsid w:val="00D31B55"/>
    <w:rsid w:val="00D320DA"/>
    <w:rsid w:val="00D33103"/>
    <w:rsid w:val="00D33A7C"/>
    <w:rsid w:val="00D35A71"/>
    <w:rsid w:val="00D43459"/>
    <w:rsid w:val="00D46AAC"/>
    <w:rsid w:val="00D478CA"/>
    <w:rsid w:val="00D505D9"/>
    <w:rsid w:val="00D50758"/>
    <w:rsid w:val="00D52210"/>
    <w:rsid w:val="00D53C25"/>
    <w:rsid w:val="00D56332"/>
    <w:rsid w:val="00D5665D"/>
    <w:rsid w:val="00D57BB8"/>
    <w:rsid w:val="00D57DEB"/>
    <w:rsid w:val="00D602A1"/>
    <w:rsid w:val="00D62746"/>
    <w:rsid w:val="00D63999"/>
    <w:rsid w:val="00D63B2D"/>
    <w:rsid w:val="00D6418A"/>
    <w:rsid w:val="00D66D02"/>
    <w:rsid w:val="00D714A7"/>
    <w:rsid w:val="00D730C2"/>
    <w:rsid w:val="00D74D66"/>
    <w:rsid w:val="00D754CC"/>
    <w:rsid w:val="00D75F21"/>
    <w:rsid w:val="00D81A96"/>
    <w:rsid w:val="00D82C05"/>
    <w:rsid w:val="00D9217B"/>
    <w:rsid w:val="00D93CC1"/>
    <w:rsid w:val="00D95D93"/>
    <w:rsid w:val="00D96073"/>
    <w:rsid w:val="00DA020E"/>
    <w:rsid w:val="00DA4027"/>
    <w:rsid w:val="00DB0DC0"/>
    <w:rsid w:val="00DB2DB5"/>
    <w:rsid w:val="00DB2F16"/>
    <w:rsid w:val="00DB547A"/>
    <w:rsid w:val="00DC07D8"/>
    <w:rsid w:val="00DC2BEB"/>
    <w:rsid w:val="00DC4700"/>
    <w:rsid w:val="00DC48F7"/>
    <w:rsid w:val="00DC55E4"/>
    <w:rsid w:val="00DC72BC"/>
    <w:rsid w:val="00DD039D"/>
    <w:rsid w:val="00DE096D"/>
    <w:rsid w:val="00DE195C"/>
    <w:rsid w:val="00DE4039"/>
    <w:rsid w:val="00DE5BF7"/>
    <w:rsid w:val="00DF0984"/>
    <w:rsid w:val="00DF199F"/>
    <w:rsid w:val="00DF2CE1"/>
    <w:rsid w:val="00DF3AC2"/>
    <w:rsid w:val="00DF6AAD"/>
    <w:rsid w:val="00DF7870"/>
    <w:rsid w:val="00E009AE"/>
    <w:rsid w:val="00E046E5"/>
    <w:rsid w:val="00E054F1"/>
    <w:rsid w:val="00E05FAF"/>
    <w:rsid w:val="00E067C8"/>
    <w:rsid w:val="00E119AB"/>
    <w:rsid w:val="00E14701"/>
    <w:rsid w:val="00E15DD8"/>
    <w:rsid w:val="00E20B4E"/>
    <w:rsid w:val="00E20FFE"/>
    <w:rsid w:val="00E225E9"/>
    <w:rsid w:val="00E2364E"/>
    <w:rsid w:val="00E252D0"/>
    <w:rsid w:val="00E26F19"/>
    <w:rsid w:val="00E275CD"/>
    <w:rsid w:val="00E315BB"/>
    <w:rsid w:val="00E32451"/>
    <w:rsid w:val="00E3284D"/>
    <w:rsid w:val="00E33B40"/>
    <w:rsid w:val="00E36E8C"/>
    <w:rsid w:val="00E402D4"/>
    <w:rsid w:val="00E406BB"/>
    <w:rsid w:val="00E45282"/>
    <w:rsid w:val="00E45724"/>
    <w:rsid w:val="00E45D2B"/>
    <w:rsid w:val="00E5076C"/>
    <w:rsid w:val="00E53BDD"/>
    <w:rsid w:val="00E558DB"/>
    <w:rsid w:val="00E571EF"/>
    <w:rsid w:val="00E60A35"/>
    <w:rsid w:val="00E6236E"/>
    <w:rsid w:val="00E62EBA"/>
    <w:rsid w:val="00E65E33"/>
    <w:rsid w:val="00E6697F"/>
    <w:rsid w:val="00E70606"/>
    <w:rsid w:val="00E7122B"/>
    <w:rsid w:val="00E76332"/>
    <w:rsid w:val="00E7659D"/>
    <w:rsid w:val="00E80657"/>
    <w:rsid w:val="00E81252"/>
    <w:rsid w:val="00E815BB"/>
    <w:rsid w:val="00E85E48"/>
    <w:rsid w:val="00E86D39"/>
    <w:rsid w:val="00E86F2B"/>
    <w:rsid w:val="00E914ED"/>
    <w:rsid w:val="00E91A35"/>
    <w:rsid w:val="00E96C6C"/>
    <w:rsid w:val="00E96E1A"/>
    <w:rsid w:val="00E97783"/>
    <w:rsid w:val="00EA3ABA"/>
    <w:rsid w:val="00EA6A39"/>
    <w:rsid w:val="00EB09D9"/>
    <w:rsid w:val="00EB17B7"/>
    <w:rsid w:val="00EB193F"/>
    <w:rsid w:val="00EB3448"/>
    <w:rsid w:val="00EB5177"/>
    <w:rsid w:val="00EC3DA7"/>
    <w:rsid w:val="00EC5ACE"/>
    <w:rsid w:val="00ED1D88"/>
    <w:rsid w:val="00ED1F84"/>
    <w:rsid w:val="00ED2FBE"/>
    <w:rsid w:val="00ED461B"/>
    <w:rsid w:val="00ED4ECE"/>
    <w:rsid w:val="00EE17DB"/>
    <w:rsid w:val="00EE2E39"/>
    <w:rsid w:val="00EE387C"/>
    <w:rsid w:val="00EE6171"/>
    <w:rsid w:val="00EE6464"/>
    <w:rsid w:val="00EE7891"/>
    <w:rsid w:val="00EF00E4"/>
    <w:rsid w:val="00EF1AE0"/>
    <w:rsid w:val="00EF2BDE"/>
    <w:rsid w:val="00EF41BF"/>
    <w:rsid w:val="00EF45D3"/>
    <w:rsid w:val="00EF5F86"/>
    <w:rsid w:val="00EF708A"/>
    <w:rsid w:val="00F01226"/>
    <w:rsid w:val="00F033A6"/>
    <w:rsid w:val="00F0365D"/>
    <w:rsid w:val="00F03839"/>
    <w:rsid w:val="00F03B59"/>
    <w:rsid w:val="00F05BB2"/>
    <w:rsid w:val="00F06050"/>
    <w:rsid w:val="00F06AA7"/>
    <w:rsid w:val="00F11B3D"/>
    <w:rsid w:val="00F147E3"/>
    <w:rsid w:val="00F152CC"/>
    <w:rsid w:val="00F15E61"/>
    <w:rsid w:val="00F16654"/>
    <w:rsid w:val="00F216DE"/>
    <w:rsid w:val="00F21C8E"/>
    <w:rsid w:val="00F23198"/>
    <w:rsid w:val="00F236B7"/>
    <w:rsid w:val="00F23DD4"/>
    <w:rsid w:val="00F266EA"/>
    <w:rsid w:val="00F267DD"/>
    <w:rsid w:val="00F314D9"/>
    <w:rsid w:val="00F31FC5"/>
    <w:rsid w:val="00F32457"/>
    <w:rsid w:val="00F365E7"/>
    <w:rsid w:val="00F40D1F"/>
    <w:rsid w:val="00F41A94"/>
    <w:rsid w:val="00F41D0D"/>
    <w:rsid w:val="00F42529"/>
    <w:rsid w:val="00F42ECF"/>
    <w:rsid w:val="00F43EE4"/>
    <w:rsid w:val="00F47EBB"/>
    <w:rsid w:val="00F50642"/>
    <w:rsid w:val="00F50B51"/>
    <w:rsid w:val="00F51C44"/>
    <w:rsid w:val="00F51FB2"/>
    <w:rsid w:val="00F52328"/>
    <w:rsid w:val="00F54907"/>
    <w:rsid w:val="00F5547B"/>
    <w:rsid w:val="00F554C6"/>
    <w:rsid w:val="00F629AF"/>
    <w:rsid w:val="00F649D1"/>
    <w:rsid w:val="00F674B4"/>
    <w:rsid w:val="00F676FB"/>
    <w:rsid w:val="00F67CE2"/>
    <w:rsid w:val="00F70680"/>
    <w:rsid w:val="00F75525"/>
    <w:rsid w:val="00F75E92"/>
    <w:rsid w:val="00F76541"/>
    <w:rsid w:val="00F83D28"/>
    <w:rsid w:val="00F85726"/>
    <w:rsid w:val="00F867E0"/>
    <w:rsid w:val="00F86908"/>
    <w:rsid w:val="00F872F0"/>
    <w:rsid w:val="00F908CD"/>
    <w:rsid w:val="00F91AB2"/>
    <w:rsid w:val="00F928CE"/>
    <w:rsid w:val="00F93ECD"/>
    <w:rsid w:val="00F941B7"/>
    <w:rsid w:val="00F94202"/>
    <w:rsid w:val="00F95432"/>
    <w:rsid w:val="00F95AB3"/>
    <w:rsid w:val="00F978D0"/>
    <w:rsid w:val="00FA061D"/>
    <w:rsid w:val="00FA12DE"/>
    <w:rsid w:val="00FA1354"/>
    <w:rsid w:val="00FA2E69"/>
    <w:rsid w:val="00FA5CB7"/>
    <w:rsid w:val="00FA626E"/>
    <w:rsid w:val="00FB2FE7"/>
    <w:rsid w:val="00FB6B10"/>
    <w:rsid w:val="00FC0474"/>
    <w:rsid w:val="00FC0516"/>
    <w:rsid w:val="00FD1439"/>
    <w:rsid w:val="00FE0A24"/>
    <w:rsid w:val="00FE3B8C"/>
    <w:rsid w:val="00FE591A"/>
    <w:rsid w:val="00FE66C4"/>
    <w:rsid w:val="00FF0087"/>
    <w:rsid w:val="00FF1D5F"/>
    <w:rsid w:val="00FF6A40"/>
    <w:rsid w:val="00FF6EA5"/>
    <w:rsid w:val="00FF73ED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2D4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402D4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D4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2D4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02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02D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015817"/>
    <w:rPr>
      <w:b/>
      <w:bCs/>
      <w:bdr w:val="none" w:sz="0" w:space="0" w:color="auto" w:frame="1"/>
    </w:rPr>
  </w:style>
  <w:style w:type="paragraph" w:styleId="a8">
    <w:name w:val="Normal (Web)"/>
    <w:basedOn w:val="a"/>
    <w:uiPriority w:val="99"/>
    <w:semiHidden/>
    <w:unhideWhenUsed/>
    <w:rsid w:val="00015817"/>
    <w:pPr>
      <w:widowControl/>
      <w:jc w:val="left"/>
    </w:pPr>
    <w:rPr>
      <w:szCs w:val="24"/>
    </w:rPr>
  </w:style>
  <w:style w:type="paragraph" w:customStyle="1" w:styleId="Heading">
    <w:name w:val="Heading"/>
    <w:rsid w:val="00502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50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E252F"/>
    <w:pPr>
      <w:widowControl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E252F"/>
    <w:rPr>
      <w:rFonts w:ascii="Consolas" w:eastAsia="Calibri" w:hAnsi="Consolas" w:cs="Times New Roman"/>
      <w:sz w:val="21"/>
      <w:szCs w:val="21"/>
    </w:rPr>
  </w:style>
  <w:style w:type="character" w:styleId="ac">
    <w:name w:val="Hyperlink"/>
    <w:basedOn w:val="a0"/>
    <w:uiPriority w:val="99"/>
    <w:semiHidden/>
    <w:unhideWhenUsed/>
    <w:rsid w:val="00536450"/>
    <w:rPr>
      <w:color w:val="7D7D7D"/>
      <w:u w:val="single"/>
    </w:rPr>
  </w:style>
  <w:style w:type="paragraph" w:styleId="ad">
    <w:name w:val="header"/>
    <w:basedOn w:val="a"/>
    <w:link w:val="ae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FA2E69"/>
    <w:rPr>
      <w:color w:val="800080"/>
      <w:u w:val="single"/>
    </w:rPr>
  </w:style>
  <w:style w:type="paragraph" w:customStyle="1" w:styleId="xl65">
    <w:name w:val="xl65"/>
    <w:basedOn w:val="a"/>
    <w:rsid w:val="00FA2E6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FA2E6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FA2E6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FA2E6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FA2E6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FA2E6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a"/>
    <w:rsid w:val="00FA2E69"/>
    <w:pPr>
      <w:widowControl/>
      <w:spacing w:before="100" w:beforeAutospacing="1" w:after="100" w:afterAutospacing="1"/>
      <w:jc w:val="center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2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2D4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402D4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D4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2D4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02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02D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015817"/>
    <w:rPr>
      <w:b/>
      <w:bCs/>
      <w:bdr w:val="none" w:sz="0" w:space="0" w:color="auto" w:frame="1"/>
    </w:rPr>
  </w:style>
  <w:style w:type="paragraph" w:styleId="a8">
    <w:name w:val="Normal (Web)"/>
    <w:basedOn w:val="a"/>
    <w:uiPriority w:val="99"/>
    <w:semiHidden/>
    <w:unhideWhenUsed/>
    <w:rsid w:val="00015817"/>
    <w:pPr>
      <w:widowControl/>
      <w:jc w:val="left"/>
    </w:pPr>
    <w:rPr>
      <w:szCs w:val="24"/>
    </w:rPr>
  </w:style>
  <w:style w:type="paragraph" w:customStyle="1" w:styleId="Heading">
    <w:name w:val="Heading"/>
    <w:rsid w:val="00502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50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E252F"/>
    <w:pPr>
      <w:widowControl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E252F"/>
    <w:rPr>
      <w:rFonts w:ascii="Consolas" w:eastAsia="Calibri" w:hAnsi="Consolas" w:cs="Times New Roman"/>
      <w:sz w:val="21"/>
      <w:szCs w:val="21"/>
    </w:rPr>
  </w:style>
  <w:style w:type="character" w:styleId="ac">
    <w:name w:val="Hyperlink"/>
    <w:basedOn w:val="a0"/>
    <w:uiPriority w:val="99"/>
    <w:semiHidden/>
    <w:unhideWhenUsed/>
    <w:rsid w:val="00536450"/>
    <w:rPr>
      <w:color w:val="7D7D7D"/>
      <w:u w:val="single"/>
    </w:rPr>
  </w:style>
  <w:style w:type="paragraph" w:styleId="ad">
    <w:name w:val="header"/>
    <w:basedOn w:val="a"/>
    <w:link w:val="ae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FA2E69"/>
    <w:rPr>
      <w:color w:val="800080"/>
      <w:u w:val="single"/>
    </w:rPr>
  </w:style>
  <w:style w:type="paragraph" w:customStyle="1" w:styleId="xl65">
    <w:name w:val="xl65"/>
    <w:basedOn w:val="a"/>
    <w:rsid w:val="00FA2E6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FA2E6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FA2E6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FA2E6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FA2E6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FA2E6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a"/>
    <w:rsid w:val="00FA2E69"/>
    <w:pPr>
      <w:widowControl/>
      <w:spacing w:before="100" w:beforeAutospacing="1" w:after="100" w:afterAutospacing="1"/>
      <w:jc w:val="center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2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678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5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8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8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656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2247233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493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240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13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3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7405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6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1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9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7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61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28196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66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37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61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2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9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3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45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4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8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670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59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4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1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0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93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7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987339">
              <w:marLeft w:val="0"/>
              <w:marRight w:val="0"/>
              <w:marTop w:val="0"/>
              <w:marBottom w:val="360"/>
              <w:divBdr>
                <w:top w:val="single" w:sz="12" w:space="0" w:color="869199"/>
                <w:left w:val="single" w:sz="12" w:space="0" w:color="869199"/>
                <w:bottom w:val="single" w:sz="12" w:space="0" w:color="869199"/>
                <w:right w:val="single" w:sz="12" w:space="0" w:color="869199"/>
              </w:divBdr>
              <w:divsChild>
                <w:div w:id="1040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40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4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4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14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8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97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5.xml"/><Relationship Id="rId21" Type="http://schemas.openxmlformats.org/officeDocument/2006/relationships/chart" Target="charts/chart11.xml"/><Relationship Id="rId34" Type="http://schemas.openxmlformats.org/officeDocument/2006/relationships/chart" Target="charts/chart23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yperlink" Target="consultantplus://offline/ref=25E07506D44BD982F3748A8BEFEBB16A9F0231A7C3ED492C51B1E44503735CCACBDA7FE87B19D731E434722E89D65C8B9976A0FA36F845EFF5z0K" TargetMode="External"/><Relationship Id="rId32" Type="http://schemas.openxmlformats.org/officeDocument/2006/relationships/chart" Target="charts/chart2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7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E018792E92065E39846F42C9B56D4380DB05B877F558F16DB4B58CAFE5E7256357FA67FF8C7DD9128C980x961K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v_avlyahanova\AppData\Roaming\Microsoft\Excel\&#1057;&#1074;&#1086;&#1076;&#1085;&#1072;&#1103;%20&#1090;&#1072;&#1073;&#1083;&#1080;&#1094;&#1072;%20&#1051;&#1077;&#1085;&#1080;&#1085;&#1075;&#1088;&#1072;&#1076;&#1089;&#1082;&#1072;&#1103;%20&#1086;&#1073;&#1083;&#1072;&#1089;&#1090;&#1100;%20(version%201).xlsb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v_avlyahanova\AppData\Roaming\Microsoft\Excel\&#1057;&#1074;&#1086;&#1076;&#1085;&#1072;&#1103;%20&#1090;&#1072;&#1073;&#1083;&#1080;&#1094;&#1072;%20&#1051;&#1077;&#1085;&#1080;&#1085;&#1075;&#1088;&#1072;&#1076;&#1089;&#1082;&#1072;&#1103;%20&#1086;&#1073;&#1083;&#1072;&#1089;&#1090;&#1100;%20(version%201).xlsb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82;&#1072;&#1087;_&#1088;&#1077;&#1084;&#1086;&#1085;&#1090;\&#1084;&#1086;&#1085;&#1080;&#1090;&#1086;&#1088;&#1080;&#1085;&#1075;\&#1084;&#1086;&#1085;&#1080;&#1090;&#1086;&#1088;&#1080;&#1085;&#1075;%202021\&#1057;&#1074;&#1086;&#1076;&#1085;&#1072;&#1103;%20&#1090;&#1072;&#1073;&#1083;&#1080;&#1094;&#1072;%20&#1051;&#1077;&#1085;&#1080;&#1085;&#1075;&#1088;&#1072;&#1076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Жилищный фонд Ленинградской области</a:t>
            </a:r>
          </a:p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(млн. м2)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</c:pivotFmts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268500528343048E-3"/>
                  <c:y val="-8.680486000893723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1819545284112212E-4"/>
                  <c:y val="-2.434627178452008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9266305584634291E-3"/>
                  <c:y val="-7.007298196095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50481695568400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8535645472061657E-3"/>
                  <c:y val="-2.3357660653652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2594198045250082E-2"/>
                  <c:y val="2.8233426562854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15606936416184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1560693641618356E-2"/>
                  <c:y val="-2.335766065365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графики!$E$3:$E$20</c:f>
              <c:numCache>
                <c:formatCode>0.00</c:formatCode>
                <c:ptCount val="18"/>
                <c:pt idx="0">
                  <c:v>1.5642584900000009</c:v>
                </c:pt>
                <c:pt idx="1">
                  <c:v>0.77146311999999939</c:v>
                </c:pt>
                <c:pt idx="2">
                  <c:v>1.7428884999999981</c:v>
                </c:pt>
                <c:pt idx="3">
                  <c:v>10.213715580000001</c:v>
                </c:pt>
                <c:pt idx="4">
                  <c:v>3.3822928999999928</c:v>
                </c:pt>
                <c:pt idx="5">
                  <c:v>4.1712259299999968</c:v>
                </c:pt>
                <c:pt idx="6">
                  <c:v>1.7223197700000012</c:v>
                </c:pt>
                <c:pt idx="7">
                  <c:v>1.6782876900000006</c:v>
                </c:pt>
                <c:pt idx="8">
                  <c:v>2.1314203800000007</c:v>
                </c:pt>
                <c:pt idx="9">
                  <c:v>0.44495230000000019</c:v>
                </c:pt>
                <c:pt idx="10">
                  <c:v>2.1374201199999998</c:v>
                </c:pt>
                <c:pt idx="11">
                  <c:v>1.5336049300000005</c:v>
                </c:pt>
                <c:pt idx="12">
                  <c:v>0.64035510999999978</c:v>
                </c:pt>
                <c:pt idx="13">
                  <c:v>1.0719720300000002</c:v>
                </c:pt>
                <c:pt idx="14">
                  <c:v>1.1255758599999988</c:v>
                </c:pt>
                <c:pt idx="15">
                  <c:v>1.4613598900000011</c:v>
                </c:pt>
                <c:pt idx="16">
                  <c:v>1.5827567899999979</c:v>
                </c:pt>
                <c:pt idx="17">
                  <c:v>2.3601909099999978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295296"/>
        <c:axId val="234857600"/>
      </c:barChart>
      <c:catAx>
        <c:axId val="234295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234857600"/>
        <c:crosses val="autoZero"/>
        <c:auto val="1"/>
        <c:lblAlgn val="ctr"/>
        <c:lblOffset val="100"/>
        <c:noMultiLvlLbl val="0"/>
      </c:catAx>
      <c:valAx>
        <c:axId val="234857600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234295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крыши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графики!$D$109:$D$126</c:f>
              <c:numCache>
                <c:formatCode>General</c:formatCode>
                <c:ptCount val="18"/>
                <c:pt idx="0">
                  <c:v>18</c:v>
                </c:pt>
                <c:pt idx="1">
                  <c:v>10</c:v>
                </c:pt>
                <c:pt idx="2">
                  <c:v>85</c:v>
                </c:pt>
                <c:pt idx="3">
                  <c:v>30</c:v>
                </c:pt>
                <c:pt idx="4">
                  <c:v>154</c:v>
                </c:pt>
                <c:pt idx="5">
                  <c:v>9</c:v>
                </c:pt>
                <c:pt idx="6">
                  <c:v>9</c:v>
                </c:pt>
                <c:pt idx="7">
                  <c:v>10</c:v>
                </c:pt>
                <c:pt idx="8">
                  <c:v>53</c:v>
                </c:pt>
                <c:pt idx="9">
                  <c:v>0</c:v>
                </c:pt>
                <c:pt idx="10">
                  <c:v>37</c:v>
                </c:pt>
                <c:pt idx="11">
                  <c:v>23</c:v>
                </c:pt>
                <c:pt idx="12">
                  <c:v>16</c:v>
                </c:pt>
                <c:pt idx="13">
                  <c:v>26</c:v>
                </c:pt>
                <c:pt idx="14">
                  <c:v>111</c:v>
                </c:pt>
                <c:pt idx="15">
                  <c:v>5</c:v>
                </c:pt>
                <c:pt idx="16">
                  <c:v>4</c:v>
                </c:pt>
                <c:pt idx="17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296320"/>
        <c:axId val="58054272"/>
      </c:barChart>
      <c:catAx>
        <c:axId val="234296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8054272"/>
        <c:crosses val="autoZero"/>
        <c:auto val="1"/>
        <c:lblAlgn val="ctr"/>
        <c:lblOffset val="100"/>
        <c:noMultiLvlLbl val="0"/>
      </c:catAx>
      <c:valAx>
        <c:axId val="58054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4296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кровель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графики!$F$109:$F$126</c:f>
              <c:numCache>
                <c:formatCode>General</c:formatCode>
                <c:ptCount val="18"/>
                <c:pt idx="0">
                  <c:v>33</c:v>
                </c:pt>
                <c:pt idx="1">
                  <c:v>23</c:v>
                </c:pt>
                <c:pt idx="2">
                  <c:v>138</c:v>
                </c:pt>
                <c:pt idx="3">
                  <c:v>124</c:v>
                </c:pt>
                <c:pt idx="4">
                  <c:v>209</c:v>
                </c:pt>
                <c:pt idx="5">
                  <c:v>27</c:v>
                </c:pt>
                <c:pt idx="6">
                  <c:v>40</c:v>
                </c:pt>
                <c:pt idx="7">
                  <c:v>19</c:v>
                </c:pt>
                <c:pt idx="8">
                  <c:v>101</c:v>
                </c:pt>
                <c:pt idx="9">
                  <c:v>0</c:v>
                </c:pt>
                <c:pt idx="10">
                  <c:v>76</c:v>
                </c:pt>
                <c:pt idx="11">
                  <c:v>164</c:v>
                </c:pt>
                <c:pt idx="12">
                  <c:v>68</c:v>
                </c:pt>
                <c:pt idx="13">
                  <c:v>47</c:v>
                </c:pt>
                <c:pt idx="14">
                  <c:v>144</c:v>
                </c:pt>
                <c:pt idx="15">
                  <c:v>66</c:v>
                </c:pt>
                <c:pt idx="16">
                  <c:v>15</c:v>
                </c:pt>
                <c:pt idx="17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572864"/>
        <c:axId val="58654720"/>
      </c:barChart>
      <c:catAx>
        <c:axId val="97572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8654720"/>
        <c:crosses val="autoZero"/>
        <c:auto val="1"/>
        <c:lblAlgn val="ctr"/>
        <c:lblOffset val="100"/>
        <c:noMultiLvlLbl val="0"/>
      </c:catAx>
      <c:valAx>
        <c:axId val="58654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757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фасадов, количество МКД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графики!$AM$64:$AP$64</c:f>
              <c:strCache>
                <c:ptCount val="4"/>
                <c:pt idx="0">
                  <c:v>до 20 %</c:v>
                </c:pt>
                <c:pt idx="1">
                  <c:v>21-40 %</c:v>
                </c:pt>
                <c:pt idx="2">
                  <c:v>41-60 %</c:v>
                </c:pt>
                <c:pt idx="3">
                  <c:v>более 60 %</c:v>
                </c:pt>
              </c:strCache>
            </c:strRef>
          </c:cat>
          <c:val>
            <c:numRef>
              <c:f>графики!$AM$65:$AP$65</c:f>
              <c:numCache>
                <c:formatCode>General</c:formatCode>
                <c:ptCount val="4"/>
                <c:pt idx="0">
                  <c:v>2740</c:v>
                </c:pt>
                <c:pt idx="1">
                  <c:v>2768</c:v>
                </c:pt>
                <c:pt idx="2">
                  <c:v>3145</c:v>
                </c:pt>
                <c:pt idx="3">
                  <c:v>1674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фасада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графики!$G$109:$G$126</c:f>
              <c:numCache>
                <c:formatCode>General</c:formatCode>
                <c:ptCount val="18"/>
                <c:pt idx="0">
                  <c:v>30</c:v>
                </c:pt>
                <c:pt idx="1">
                  <c:v>7</c:v>
                </c:pt>
                <c:pt idx="2">
                  <c:v>72</c:v>
                </c:pt>
                <c:pt idx="3">
                  <c:v>87</c:v>
                </c:pt>
                <c:pt idx="4">
                  <c:v>186</c:v>
                </c:pt>
                <c:pt idx="5">
                  <c:v>1</c:v>
                </c:pt>
                <c:pt idx="6">
                  <c:v>11</c:v>
                </c:pt>
                <c:pt idx="7">
                  <c:v>6</c:v>
                </c:pt>
                <c:pt idx="8">
                  <c:v>57</c:v>
                </c:pt>
                <c:pt idx="9">
                  <c:v>0</c:v>
                </c:pt>
                <c:pt idx="10">
                  <c:v>47</c:v>
                </c:pt>
                <c:pt idx="11">
                  <c:v>35</c:v>
                </c:pt>
                <c:pt idx="12">
                  <c:v>19</c:v>
                </c:pt>
                <c:pt idx="13">
                  <c:v>44</c:v>
                </c:pt>
                <c:pt idx="14">
                  <c:v>150</c:v>
                </c:pt>
                <c:pt idx="15">
                  <c:v>23</c:v>
                </c:pt>
                <c:pt idx="16">
                  <c:v>6</c:v>
                </c:pt>
                <c:pt idx="17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11712"/>
        <c:axId val="58657600"/>
      </c:barChart>
      <c:catAx>
        <c:axId val="119411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8657600"/>
        <c:crosses val="autoZero"/>
        <c:auto val="1"/>
        <c:lblAlgn val="ctr"/>
        <c:lblOffset val="100"/>
        <c:noMultiLvlLbl val="0"/>
      </c:catAx>
      <c:valAx>
        <c:axId val="58657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9411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Степень износа систем теплоснабжения, количество МКД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03304813414003"/>
          <c:y val="0.25528032954214058"/>
          <c:w val="0.2986292444682388"/>
          <c:h val="0.64661526684164483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6.2003972429360461E-2"/>
                  <c:y val="-4.166666666666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9865904414554888E-2"/>
                  <c:y val="8.3333333333333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графики!$AM$88:$AP$88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графики!$AM$89:$AP$89</c:f>
              <c:numCache>
                <c:formatCode>General</c:formatCode>
                <c:ptCount val="4"/>
                <c:pt idx="0">
                  <c:v>1979</c:v>
                </c:pt>
                <c:pt idx="1">
                  <c:v>2003</c:v>
                </c:pt>
                <c:pt idx="2">
                  <c:v>3464</c:v>
                </c:pt>
                <c:pt idx="3">
                  <c:v>1902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02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теплоснабжения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графики!$I$109:$I$126</c:f>
              <c:numCache>
                <c:formatCode>General</c:formatCode>
                <c:ptCount val="18"/>
                <c:pt idx="0">
                  <c:v>17</c:v>
                </c:pt>
                <c:pt idx="1">
                  <c:v>0</c:v>
                </c:pt>
                <c:pt idx="2">
                  <c:v>97</c:v>
                </c:pt>
                <c:pt idx="3">
                  <c:v>79</c:v>
                </c:pt>
                <c:pt idx="4">
                  <c:v>77</c:v>
                </c:pt>
                <c:pt idx="5">
                  <c:v>28</c:v>
                </c:pt>
                <c:pt idx="6">
                  <c:v>23</c:v>
                </c:pt>
                <c:pt idx="7">
                  <c:v>13</c:v>
                </c:pt>
                <c:pt idx="8">
                  <c:v>85</c:v>
                </c:pt>
                <c:pt idx="9">
                  <c:v>3</c:v>
                </c:pt>
                <c:pt idx="10">
                  <c:v>44</c:v>
                </c:pt>
                <c:pt idx="11">
                  <c:v>32</c:v>
                </c:pt>
                <c:pt idx="12">
                  <c:v>36</c:v>
                </c:pt>
                <c:pt idx="13">
                  <c:v>36</c:v>
                </c:pt>
                <c:pt idx="14">
                  <c:v>154</c:v>
                </c:pt>
                <c:pt idx="15">
                  <c:v>40</c:v>
                </c:pt>
                <c:pt idx="16">
                  <c:v>4</c:v>
                </c:pt>
                <c:pt idx="17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180160"/>
        <c:axId val="58660480"/>
      </c:barChart>
      <c:catAx>
        <c:axId val="225180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8660480"/>
        <c:crosses val="autoZero"/>
        <c:auto val="1"/>
        <c:lblAlgn val="ctr"/>
        <c:lblOffset val="100"/>
        <c:noMultiLvlLbl val="0"/>
      </c:catAx>
      <c:valAx>
        <c:axId val="58660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5180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Степень износа систем горячего водоснабжения, количество МКД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9036263948994295"/>
          <c:y val="0.22457113044556293"/>
          <c:w val="0.32608196296422037"/>
          <c:h val="0.67804797415848927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4.2062054115316598E-2"/>
                  <c:y val="6.55961241471212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9958951409550691E-2"/>
                  <c:y val="7.43422740334040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графики!$AN$111:$AQ$111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графики!$AN$112:$AQ$112</c:f>
              <c:numCache>
                <c:formatCode>General</c:formatCode>
                <c:ptCount val="4"/>
                <c:pt idx="0">
                  <c:v>2932</c:v>
                </c:pt>
                <c:pt idx="1">
                  <c:v>1633</c:v>
                </c:pt>
                <c:pt idx="2">
                  <c:v>2155</c:v>
                </c:pt>
                <c:pt idx="3">
                  <c:v>1047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ГВС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графики!$K$109:$K$126</c:f>
              <c:numCache>
                <c:formatCode>General</c:formatCode>
                <c:ptCount val="18"/>
                <c:pt idx="0">
                  <c:v>40</c:v>
                </c:pt>
                <c:pt idx="1">
                  <c:v>5</c:v>
                </c:pt>
                <c:pt idx="2">
                  <c:v>91</c:v>
                </c:pt>
                <c:pt idx="3">
                  <c:v>142</c:v>
                </c:pt>
                <c:pt idx="4">
                  <c:v>137</c:v>
                </c:pt>
                <c:pt idx="5">
                  <c:v>25</c:v>
                </c:pt>
                <c:pt idx="6">
                  <c:v>29</c:v>
                </c:pt>
                <c:pt idx="7">
                  <c:v>13</c:v>
                </c:pt>
                <c:pt idx="8">
                  <c:v>84</c:v>
                </c:pt>
                <c:pt idx="9">
                  <c:v>0</c:v>
                </c:pt>
                <c:pt idx="10">
                  <c:v>45</c:v>
                </c:pt>
                <c:pt idx="11">
                  <c:v>18</c:v>
                </c:pt>
                <c:pt idx="12">
                  <c:v>5</c:v>
                </c:pt>
                <c:pt idx="13">
                  <c:v>32</c:v>
                </c:pt>
                <c:pt idx="14">
                  <c:v>25</c:v>
                </c:pt>
                <c:pt idx="15">
                  <c:v>116</c:v>
                </c:pt>
                <c:pt idx="16">
                  <c:v>14</c:v>
                </c:pt>
                <c:pt idx="17">
                  <c:v>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569792"/>
        <c:axId val="58753600"/>
      </c:barChart>
      <c:catAx>
        <c:axId val="97569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8753600"/>
        <c:crosses val="autoZero"/>
        <c:auto val="1"/>
        <c:lblAlgn val="ctr"/>
        <c:lblOffset val="100"/>
        <c:noMultiLvlLbl val="0"/>
      </c:catAx>
      <c:valAx>
        <c:axId val="58753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7569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Степень износа систем холодного водоснабжения, количество МКД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9735810653679812"/>
          <c:y val="0.24331583552055994"/>
          <c:w val="0.30559216158260089"/>
          <c:h val="0.65716462525517638"/>
        </c:manualLayout>
      </c:layout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0.11839569009178073"/>
                  <c:y val="0.1435185185185184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графики!$AM$135:$AP$135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графики!$AM$136:$AP$136</c:f>
              <c:numCache>
                <c:formatCode>General</c:formatCode>
                <c:ptCount val="4"/>
                <c:pt idx="0">
                  <c:v>2704</c:v>
                </c:pt>
                <c:pt idx="1">
                  <c:v>1960</c:v>
                </c:pt>
                <c:pt idx="2">
                  <c:v>3047</c:v>
                </c:pt>
                <c:pt idx="3">
                  <c:v>1810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ХВС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графики!$M$109:$M$126</c:f>
              <c:numCache>
                <c:formatCode>General</c:formatCode>
                <c:ptCount val="18"/>
                <c:pt idx="0">
                  <c:v>23</c:v>
                </c:pt>
                <c:pt idx="1">
                  <c:v>1</c:v>
                </c:pt>
                <c:pt idx="2">
                  <c:v>134</c:v>
                </c:pt>
                <c:pt idx="3">
                  <c:v>124</c:v>
                </c:pt>
                <c:pt idx="4">
                  <c:v>146</c:v>
                </c:pt>
                <c:pt idx="5">
                  <c:v>28</c:v>
                </c:pt>
                <c:pt idx="6">
                  <c:v>41</c:v>
                </c:pt>
                <c:pt idx="7">
                  <c:v>8</c:v>
                </c:pt>
                <c:pt idx="8">
                  <c:v>89</c:v>
                </c:pt>
                <c:pt idx="9">
                  <c:v>0</c:v>
                </c:pt>
                <c:pt idx="10">
                  <c:v>52</c:v>
                </c:pt>
                <c:pt idx="11">
                  <c:v>60</c:v>
                </c:pt>
                <c:pt idx="12">
                  <c:v>70</c:v>
                </c:pt>
                <c:pt idx="13">
                  <c:v>45</c:v>
                </c:pt>
                <c:pt idx="14">
                  <c:v>188</c:v>
                </c:pt>
                <c:pt idx="15">
                  <c:v>113</c:v>
                </c:pt>
                <c:pt idx="16">
                  <c:v>10</c:v>
                </c:pt>
                <c:pt idx="17">
                  <c:v>149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35296"/>
        <c:axId val="58756480"/>
      </c:barChart>
      <c:catAx>
        <c:axId val="58935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8756480"/>
        <c:crosses val="autoZero"/>
        <c:auto val="1"/>
        <c:lblAlgn val="ctr"/>
        <c:lblOffset val="100"/>
        <c:noMultiLvlLbl val="0"/>
      </c:catAx>
      <c:valAx>
        <c:axId val="58756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8935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Анализ жилищного фонда Ленинградской области по годам постройки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dLbl>
              <c:idx val="0"/>
              <c:layout>
                <c:manualLayout>
                  <c:x val="7.5468918720081782E-2"/>
                  <c:y val="0.1609917020055501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250463725066675E-2"/>
                  <c:y val="0.1348128979905439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193333874303807E-2"/>
                  <c:y val="3.36752429223372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224183670480285E-2"/>
                  <c:y val="-7.06925352443971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965259219668705E-2"/>
                  <c:y val="-0.1108252523253512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832280180513557E-2"/>
                  <c:y val="-5.382664073318739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7037496325721698E-2"/>
                  <c:y val="4.44207507864717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4.2761360296110634E-3"/>
                  <c:y val="4.442075078647179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4538862500677616"/>
                  <c:y val="-6.66311261797075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графики!$AB$2:$AJ$2</c:f>
              <c:strCache>
                <c:ptCount val="9"/>
                <c:pt idx="0">
                  <c:v>до 1930 г.</c:v>
                </c:pt>
                <c:pt idx="1">
                  <c:v>1930-1941</c:v>
                </c:pt>
                <c:pt idx="2">
                  <c:v>1945-1955</c:v>
                </c:pt>
                <c:pt idx="3">
                  <c:v>1955-1970 (панельные)</c:v>
                </c:pt>
                <c:pt idx="4">
                  <c:v>1955-1970 (кирпичные)</c:v>
                </c:pt>
                <c:pt idx="5">
                  <c:v>1965-1980 (панельные 9-16 этаж)</c:v>
                </c:pt>
                <c:pt idx="6">
                  <c:v>1980-1998 (кирпичные)</c:v>
                </c:pt>
                <c:pt idx="7">
                  <c:v>1980-1998 (панельные)</c:v>
                </c:pt>
                <c:pt idx="8">
                  <c:v>после 1998</c:v>
                </c:pt>
              </c:strCache>
            </c:strRef>
          </c:cat>
          <c:val>
            <c:numRef>
              <c:f>графики!$AB$4:$AJ$4</c:f>
              <c:numCache>
                <c:formatCode>General</c:formatCode>
                <c:ptCount val="9"/>
                <c:pt idx="0">
                  <c:v>213.05</c:v>
                </c:pt>
                <c:pt idx="1">
                  <c:v>491.8</c:v>
                </c:pt>
                <c:pt idx="2">
                  <c:v>654.87</c:v>
                </c:pt>
                <c:pt idx="3">
                  <c:v>354.79999999999995</c:v>
                </c:pt>
                <c:pt idx="4">
                  <c:v>3817.8</c:v>
                </c:pt>
                <c:pt idx="5">
                  <c:v>5620.1</c:v>
                </c:pt>
                <c:pt idx="6">
                  <c:v>1692.1999999999998</c:v>
                </c:pt>
                <c:pt idx="7">
                  <c:v>9484</c:v>
                </c:pt>
                <c:pt idx="8">
                  <c:v>11560.9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242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Степень износа систем водоотведения, количество МКД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2227619646328634"/>
                  <c:y val="-2.77777777777777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962693476018769"/>
                  <c:y val="5.55555555555555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графики!$AM$158:$AP$158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графики!$AM$159:$AP$159</c:f>
              <c:numCache>
                <c:formatCode>General</c:formatCode>
                <c:ptCount val="4"/>
                <c:pt idx="0">
                  <c:v>2347</c:v>
                </c:pt>
                <c:pt idx="1">
                  <c:v>1982</c:v>
                </c:pt>
                <c:pt idx="2">
                  <c:v>3338</c:v>
                </c:pt>
                <c:pt idx="3">
                  <c:v>2159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водоотведения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графики!$O$109:$O$126</c:f>
              <c:numCache>
                <c:formatCode>General</c:formatCode>
                <c:ptCount val="18"/>
                <c:pt idx="0">
                  <c:v>36</c:v>
                </c:pt>
                <c:pt idx="1">
                  <c:v>0</c:v>
                </c:pt>
                <c:pt idx="2">
                  <c:v>131</c:v>
                </c:pt>
                <c:pt idx="3">
                  <c:v>155</c:v>
                </c:pt>
                <c:pt idx="4">
                  <c:v>125</c:v>
                </c:pt>
                <c:pt idx="5">
                  <c:v>117</c:v>
                </c:pt>
                <c:pt idx="6">
                  <c:v>48</c:v>
                </c:pt>
                <c:pt idx="7">
                  <c:v>22</c:v>
                </c:pt>
                <c:pt idx="8">
                  <c:v>89</c:v>
                </c:pt>
                <c:pt idx="9">
                  <c:v>0</c:v>
                </c:pt>
                <c:pt idx="10">
                  <c:v>52</c:v>
                </c:pt>
                <c:pt idx="11">
                  <c:v>65</c:v>
                </c:pt>
                <c:pt idx="12">
                  <c:v>97</c:v>
                </c:pt>
                <c:pt idx="13">
                  <c:v>69</c:v>
                </c:pt>
                <c:pt idx="14">
                  <c:v>199</c:v>
                </c:pt>
                <c:pt idx="15">
                  <c:v>119</c:v>
                </c:pt>
                <c:pt idx="16">
                  <c:v>10</c:v>
                </c:pt>
                <c:pt idx="17">
                  <c:v>229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35808"/>
        <c:axId val="58759360"/>
      </c:barChart>
      <c:catAx>
        <c:axId val="58935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8759360"/>
        <c:crosses val="autoZero"/>
        <c:auto val="1"/>
        <c:lblAlgn val="ctr"/>
        <c:lblOffset val="100"/>
        <c:noMultiLvlLbl val="0"/>
      </c:catAx>
      <c:valAx>
        <c:axId val="58759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8935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Степень износа систем электроснабжение, количество МКД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графики!$AM$181:$AP$181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графики!$AM$182:$AP$182</c:f>
              <c:numCache>
                <c:formatCode>General</c:formatCode>
                <c:ptCount val="4"/>
                <c:pt idx="0">
                  <c:v>2619</c:v>
                </c:pt>
                <c:pt idx="1">
                  <c:v>2036</c:v>
                </c:pt>
                <c:pt idx="2">
                  <c:v>3162</c:v>
                </c:pt>
                <c:pt idx="3">
                  <c:v>2090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в которых необходим капитальный ремонт систем электроснабжения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графики!$Q$109:$Q$126</c:f>
              <c:numCache>
                <c:formatCode>General</c:formatCode>
                <c:ptCount val="18"/>
                <c:pt idx="0">
                  <c:v>23</c:v>
                </c:pt>
                <c:pt idx="1">
                  <c:v>0</c:v>
                </c:pt>
                <c:pt idx="2">
                  <c:v>104</c:v>
                </c:pt>
                <c:pt idx="3">
                  <c:v>157</c:v>
                </c:pt>
                <c:pt idx="4">
                  <c:v>176</c:v>
                </c:pt>
                <c:pt idx="5">
                  <c:v>33</c:v>
                </c:pt>
                <c:pt idx="6">
                  <c:v>18</c:v>
                </c:pt>
                <c:pt idx="7">
                  <c:v>102</c:v>
                </c:pt>
                <c:pt idx="8">
                  <c:v>90</c:v>
                </c:pt>
                <c:pt idx="9">
                  <c:v>0</c:v>
                </c:pt>
                <c:pt idx="10">
                  <c:v>89</c:v>
                </c:pt>
                <c:pt idx="11">
                  <c:v>83</c:v>
                </c:pt>
                <c:pt idx="12">
                  <c:v>75</c:v>
                </c:pt>
                <c:pt idx="13">
                  <c:v>56</c:v>
                </c:pt>
                <c:pt idx="14">
                  <c:v>172</c:v>
                </c:pt>
                <c:pt idx="15">
                  <c:v>78</c:v>
                </c:pt>
                <c:pt idx="16">
                  <c:v>12</c:v>
                </c:pt>
                <c:pt idx="17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36320"/>
        <c:axId val="59146816"/>
      </c:barChart>
      <c:catAx>
        <c:axId val="58936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9146816"/>
        <c:crosses val="autoZero"/>
        <c:auto val="1"/>
        <c:lblAlgn val="ctr"/>
        <c:lblOffset val="100"/>
        <c:noMultiLvlLbl val="0"/>
      </c:catAx>
      <c:valAx>
        <c:axId val="59146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8936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Анализ жилищного фонда Ленинградской области по % износа (млн.м2)</a:t>
            </a:r>
          </a:p>
        </c:rich>
      </c:tx>
      <c:layout>
        <c:manualLayout>
          <c:xMode val="edge"/>
          <c:yMode val="edge"/>
          <c:x val="0.16066722537021405"/>
          <c:y val="2.115181334683006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5106554912489046"/>
          <c:y val="0.25488977207669905"/>
          <c:w val="0.32991309544350783"/>
          <c:h val="0.65043983306090958"/>
        </c:manualLayout>
      </c:layout>
      <c:pieChart>
        <c:varyColors val="1"/>
        <c:ser>
          <c:idx val="0"/>
          <c:order val="0"/>
          <c:tx>
            <c:strRef>
              <c:f>графики!$AA$9</c:f>
              <c:strCache>
                <c:ptCount val="1"/>
                <c:pt idx="0">
                  <c:v>Площадь, тыс. м3</c:v>
                </c:pt>
              </c:strCache>
            </c:strRef>
          </c:tx>
          <c:dPt>
            <c:idx val="4"/>
            <c:bubble3D val="0"/>
          </c:dPt>
          <c:dLbls>
            <c:dLbl>
              <c:idx val="0"/>
              <c:layout>
                <c:manualLayout>
                  <c:x val="2.3944414751470586E-3"/>
                  <c:y val="-4.85689486716396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321090003909123E-2"/>
                  <c:y val="-7.70197583632699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2485849076454976E-2"/>
                  <c:y val="6.00179826126523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360743589752216"/>
                  <c:y val="3.8695853129355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209753510901997"/>
                  <c:y val="6.271662113876375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графики!$AB$8:$AF$8</c:f>
              <c:strCache>
                <c:ptCount val="5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61-80</c:v>
                </c:pt>
                <c:pt idx="4">
                  <c:v>81-100</c:v>
                </c:pt>
              </c:strCache>
            </c:strRef>
          </c:cat>
          <c:val>
            <c:numRef>
              <c:f>графики!$AB$9:$AF$9</c:f>
              <c:numCache>
                <c:formatCode>0.0</c:formatCode>
                <c:ptCount val="5"/>
                <c:pt idx="0">
                  <c:v>13.5</c:v>
                </c:pt>
                <c:pt idx="1">
                  <c:v>9.1</c:v>
                </c:pt>
                <c:pt idx="2">
                  <c:v>8.1</c:v>
                </c:pt>
                <c:pt idx="3">
                  <c:v>2.5</c:v>
                </c:pt>
                <c:pt idx="4">
                  <c:v>0.6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2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Объем жилищного фонда с износом более </a:t>
            </a:r>
            <a:endParaRPr lang="en-US" sz="1800" b="1" i="0" baseline="0">
              <a:effectLst/>
            </a:endParaRP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en-US" sz="1800" b="1" i="0" baseline="0">
                <a:effectLst/>
              </a:rPr>
              <a:t>6</a:t>
            </a:r>
            <a:r>
              <a:rPr lang="ru-RU" sz="1800" b="1" i="0" baseline="0">
                <a:effectLst/>
              </a:rPr>
              <a:t>0 %, тыс. кв.м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графики!$M$3:$M$20</c:f>
              <c:numCache>
                <c:formatCode>0%</c:formatCode>
                <c:ptCount val="18"/>
                <c:pt idx="0">
                  <c:v>9.9621885382894737E-2</c:v>
                </c:pt>
                <c:pt idx="1">
                  <c:v>1.2998677111097686E-3</c:v>
                </c:pt>
                <c:pt idx="2">
                  <c:v>0.10873246911664186</c:v>
                </c:pt>
                <c:pt idx="3">
                  <c:v>4.417477131275277E-2</c:v>
                </c:pt>
                <c:pt idx="4">
                  <c:v>0.20829415453640968</c:v>
                </c:pt>
                <c:pt idx="5">
                  <c:v>2.4151834901927755E-2</c:v>
                </c:pt>
                <c:pt idx="6">
                  <c:v>0.11301298596833714</c:v>
                </c:pt>
                <c:pt idx="7">
                  <c:v>8.9215335899889697E-3</c:v>
                </c:pt>
                <c:pt idx="8">
                  <c:v>4.8180950582822117E-2</c:v>
                </c:pt>
                <c:pt idx="9">
                  <c:v>8.0961352486547414E-2</c:v>
                </c:pt>
                <c:pt idx="10">
                  <c:v>0.21488141975570071</c:v>
                </c:pt>
                <c:pt idx="11">
                  <c:v>0.13398472838764278</c:v>
                </c:pt>
                <c:pt idx="12">
                  <c:v>6.4516983396915528E-2</c:v>
                </c:pt>
                <c:pt idx="13">
                  <c:v>7.2077496275719022E-2</c:v>
                </c:pt>
                <c:pt idx="14">
                  <c:v>0.21942123030250521</c:v>
                </c:pt>
                <c:pt idx="15">
                  <c:v>3.0735139446040203E-2</c:v>
                </c:pt>
                <c:pt idx="16">
                  <c:v>2.0805489641905147E-2</c:v>
                </c:pt>
                <c:pt idx="17">
                  <c:v>3.1268101951973055E-2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298880"/>
        <c:axId val="234861632"/>
      </c:barChart>
      <c:catAx>
        <c:axId val="23429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34861632"/>
        <c:crosses val="autoZero"/>
        <c:auto val="1"/>
        <c:lblAlgn val="ctr"/>
        <c:lblOffset val="100"/>
        <c:noMultiLvlLbl val="0"/>
      </c:catAx>
      <c:valAx>
        <c:axId val="23486163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23429888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Объем жилищного фонда с износом менее 20 %, тыс. кв.м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графики!$J$3:$J$20</c:f>
              <c:numCache>
                <c:formatCode>0%</c:formatCode>
                <c:ptCount val="18"/>
                <c:pt idx="0">
                  <c:v>0.23847618688647787</c:v>
                </c:pt>
                <c:pt idx="1">
                  <c:v>0.34397478391449249</c:v>
                </c:pt>
                <c:pt idx="2">
                  <c:v>0.16685635369101368</c:v>
                </c:pt>
                <c:pt idx="3">
                  <c:v>0.59353840847798534</c:v>
                </c:pt>
                <c:pt idx="4">
                  <c:v>0.2553116408102924</c:v>
                </c:pt>
                <c:pt idx="5">
                  <c:v>0.11441735307777982</c:v>
                </c:pt>
                <c:pt idx="6">
                  <c:v>0.12062946940451125</c:v>
                </c:pt>
                <c:pt idx="7">
                  <c:v>0.29547252414155517</c:v>
                </c:pt>
                <c:pt idx="8">
                  <c:v>0.32540495835927036</c:v>
                </c:pt>
                <c:pt idx="9">
                  <c:v>7.5749243233488153E-2</c:v>
                </c:pt>
                <c:pt idx="10">
                  <c:v>0.45169551880142322</c:v>
                </c:pt>
                <c:pt idx="11">
                  <c:v>0.16199478440643761</c:v>
                </c:pt>
                <c:pt idx="12">
                  <c:v>0.30273183890107491</c:v>
                </c:pt>
                <c:pt idx="13">
                  <c:v>0.12096673828327403</c:v>
                </c:pt>
                <c:pt idx="14">
                  <c:v>9.120041895710175E-2</c:v>
                </c:pt>
                <c:pt idx="15">
                  <c:v>0.23020181565267936</c:v>
                </c:pt>
                <c:pt idx="16">
                  <c:v>0.53639042041323404</c:v>
                </c:pt>
                <c:pt idx="17">
                  <c:v>0.33230852922825671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241024"/>
        <c:axId val="234862784"/>
      </c:barChart>
      <c:catAx>
        <c:axId val="5824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34862784"/>
        <c:crosses val="autoZero"/>
        <c:auto val="1"/>
        <c:lblAlgn val="ctr"/>
        <c:lblOffset val="100"/>
        <c:noMultiLvlLbl val="0"/>
      </c:catAx>
      <c:valAx>
        <c:axId val="23486278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58241024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МКД, признанных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аварийными в 2021 году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графики!$A$47:$A$64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графики!$B$47:$B$64</c:f>
              <c:numCache>
                <c:formatCode>General</c:formatCode>
                <c:ptCount val="18"/>
                <c:pt idx="0">
                  <c:v>7</c:v>
                </c:pt>
                <c:pt idx="1">
                  <c:v>21</c:v>
                </c:pt>
                <c:pt idx="2">
                  <c:v>6</c:v>
                </c:pt>
                <c:pt idx="3">
                  <c:v>43</c:v>
                </c:pt>
                <c:pt idx="4">
                  <c:v>31</c:v>
                </c:pt>
                <c:pt idx="5">
                  <c:v>51</c:v>
                </c:pt>
                <c:pt idx="6">
                  <c:v>25</c:v>
                </c:pt>
                <c:pt idx="7">
                  <c:v>0</c:v>
                </c:pt>
                <c:pt idx="8">
                  <c:v>7</c:v>
                </c:pt>
                <c:pt idx="9">
                  <c:v>6</c:v>
                </c:pt>
                <c:pt idx="10">
                  <c:v>2</c:v>
                </c:pt>
                <c:pt idx="11">
                  <c:v>7</c:v>
                </c:pt>
                <c:pt idx="12">
                  <c:v>6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18</c:v>
                </c:pt>
                <c:pt idx="1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97570816"/>
        <c:axId val="58048512"/>
      </c:barChart>
      <c:catAx>
        <c:axId val="9757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048512"/>
        <c:crosses val="autoZero"/>
        <c:auto val="1"/>
        <c:lblAlgn val="ctr"/>
        <c:lblOffset val="100"/>
        <c:noMultiLvlLbl val="0"/>
      </c:catAx>
      <c:valAx>
        <c:axId val="5804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570816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softEdge rad="0"/>
    </a:effectLst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фундамента, количество МКД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графики!$AN$5:$AQ$5</c:f>
              <c:strCache>
                <c:ptCount val="4"/>
                <c:pt idx="0">
                  <c:v>до 20 %</c:v>
                </c:pt>
                <c:pt idx="1">
                  <c:v>21-40 %</c:v>
                </c:pt>
                <c:pt idx="2">
                  <c:v>41-60 %</c:v>
                </c:pt>
                <c:pt idx="3">
                  <c:v>более 60 %</c:v>
                </c:pt>
              </c:strCache>
            </c:strRef>
          </c:cat>
          <c:val>
            <c:numRef>
              <c:f>графики!$AN$6:$AQ$6</c:f>
              <c:numCache>
                <c:formatCode>General</c:formatCode>
                <c:ptCount val="4"/>
                <c:pt idx="0">
                  <c:v>3303</c:v>
                </c:pt>
                <c:pt idx="1">
                  <c:v>2465</c:v>
                </c:pt>
                <c:pt idx="2">
                  <c:v>3444</c:v>
                </c:pt>
                <c:pt idx="3">
                  <c:v>1481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фундамента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графики!$A$109:$A$126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графики!$B$109:$B$126</c:f>
              <c:numCache>
                <c:formatCode>General</c:formatCode>
                <c:ptCount val="18"/>
                <c:pt idx="0">
                  <c:v>26</c:v>
                </c:pt>
                <c:pt idx="1">
                  <c:v>1</c:v>
                </c:pt>
                <c:pt idx="2">
                  <c:v>59</c:v>
                </c:pt>
                <c:pt idx="3">
                  <c:v>68</c:v>
                </c:pt>
                <c:pt idx="4">
                  <c:v>183</c:v>
                </c:pt>
                <c:pt idx="5">
                  <c:v>4</c:v>
                </c:pt>
                <c:pt idx="6">
                  <c:v>5</c:v>
                </c:pt>
                <c:pt idx="7">
                  <c:v>8</c:v>
                </c:pt>
                <c:pt idx="8">
                  <c:v>72</c:v>
                </c:pt>
                <c:pt idx="9">
                  <c:v>2</c:v>
                </c:pt>
                <c:pt idx="10">
                  <c:v>29</c:v>
                </c:pt>
                <c:pt idx="11">
                  <c:v>31</c:v>
                </c:pt>
                <c:pt idx="12">
                  <c:v>8</c:v>
                </c:pt>
                <c:pt idx="13">
                  <c:v>27</c:v>
                </c:pt>
                <c:pt idx="14">
                  <c:v>163</c:v>
                </c:pt>
                <c:pt idx="15">
                  <c:v>1</c:v>
                </c:pt>
                <c:pt idx="16">
                  <c:v>6</c:v>
                </c:pt>
                <c:pt idx="17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571328"/>
        <c:axId val="58051392"/>
      </c:barChart>
      <c:catAx>
        <c:axId val="97571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8051392"/>
        <c:crosses val="autoZero"/>
        <c:auto val="1"/>
        <c:lblAlgn val="ctr"/>
        <c:lblOffset val="100"/>
        <c:noMultiLvlLbl val="0"/>
      </c:catAx>
      <c:valAx>
        <c:axId val="58051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7571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крыши, количество МКД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графики!$AM$40:$AP$40</c:f>
              <c:strCache>
                <c:ptCount val="4"/>
                <c:pt idx="0">
                  <c:v>до 20 %</c:v>
                </c:pt>
                <c:pt idx="1">
                  <c:v>21-40 %</c:v>
                </c:pt>
                <c:pt idx="2">
                  <c:v>41-60 %</c:v>
                </c:pt>
                <c:pt idx="3">
                  <c:v>более 60 %</c:v>
                </c:pt>
              </c:strCache>
            </c:strRef>
          </c:cat>
          <c:val>
            <c:numRef>
              <c:f>графики!$AM$41:$AP$41</c:f>
              <c:numCache>
                <c:formatCode>General</c:formatCode>
                <c:ptCount val="4"/>
                <c:pt idx="0">
                  <c:v>2925</c:v>
                </c:pt>
                <c:pt idx="1">
                  <c:v>2249</c:v>
                </c:pt>
                <c:pt idx="2">
                  <c:v>2827</c:v>
                </c:pt>
                <c:pt idx="3">
                  <c:v>1671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42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F23C-802D-4222-A49E-F554F910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5755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Голодницкий</dc:creator>
  <cp:lastModifiedBy>Кирилл Георгиевич Свирко</cp:lastModifiedBy>
  <cp:revision>2</cp:revision>
  <cp:lastPrinted>2022-02-28T04:54:00Z</cp:lastPrinted>
  <dcterms:created xsi:type="dcterms:W3CDTF">2022-03-16T11:10:00Z</dcterms:created>
  <dcterms:modified xsi:type="dcterms:W3CDTF">2022-03-16T11:10:00Z</dcterms:modified>
</cp:coreProperties>
</file>