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11" w:rsidRDefault="006D3411">
      <w:pPr>
        <w:jc w:val="center"/>
      </w:pPr>
      <w:bookmarkStart w:id="0" w:name="_GoBack"/>
      <w:bookmarkEnd w:id="0"/>
      <w:r>
        <w:rPr>
          <w:sz w:val="32"/>
          <w:szCs w:val="32"/>
        </w:rPr>
        <w:t>Доклад о лицензировании отдельных видов деятельности за</w:t>
      </w:r>
      <w:r w:rsidR="00876DC2">
        <w:rPr>
          <w:b/>
          <w:sz w:val="32"/>
          <w:szCs w:val="32"/>
        </w:rPr>
        <w:t xml:space="preserve"> 2021</w:t>
      </w:r>
      <w:r>
        <w:rPr>
          <w:sz w:val="32"/>
          <w:szCs w:val="32"/>
        </w:rPr>
        <w:t xml:space="preserve"> год</w:t>
      </w:r>
    </w:p>
    <w:p w:rsidR="006D3411" w:rsidRDefault="006D3411"/>
    <w:p w:rsidR="006D3411" w:rsidRDefault="006D3411">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1.</w:t>
      </w:r>
    </w:p>
    <w:p w:rsidR="006D3411" w:rsidRDefault="006D3411">
      <w:pPr>
        <w:rPr>
          <w:sz w:val="32"/>
          <w:szCs w:val="32"/>
        </w:rPr>
      </w:pPr>
    </w:p>
    <w:p w:rsidR="008E3602" w:rsidRDefault="008E3602" w:rsidP="00121C7A">
      <w:pPr>
        <w:ind w:firstLine="709"/>
        <w:jc w:val="both"/>
      </w:pPr>
      <w:r>
        <w:rPr>
          <w:sz w:val="28"/>
          <w:szCs w:val="28"/>
        </w:rPr>
        <w:t>Состояние нормативно-правового регулирования в области лицензирования предпринимательской деятельности по управлению многоквартирными домами</w:t>
      </w:r>
    </w:p>
    <w:p w:rsidR="00EC6E65" w:rsidRPr="00EC6E65" w:rsidRDefault="00EC6E65" w:rsidP="00EC6E65">
      <w:pPr>
        <w:ind w:firstLine="709"/>
        <w:jc w:val="both"/>
        <w:rPr>
          <w:sz w:val="28"/>
          <w:szCs w:val="28"/>
          <w:lang w:val="x-none"/>
        </w:rPr>
      </w:pPr>
      <w:r w:rsidRPr="00EC6E65">
        <w:rPr>
          <w:sz w:val="28"/>
          <w:szCs w:val="28"/>
          <w:lang w:val="x-none"/>
        </w:rPr>
        <w:t>Основными нормативными правовыми актами, регламентирующими деятельность комитета и его должностных лиц по осуществлению лицензирования предпринимательской деятельности по управлению многоквартирными домами, являются:</w:t>
      </w:r>
    </w:p>
    <w:p w:rsidR="00EC6E65" w:rsidRPr="00EC6E65" w:rsidRDefault="00EC6E65" w:rsidP="00A22BC7">
      <w:pPr>
        <w:ind w:firstLine="709"/>
        <w:jc w:val="both"/>
        <w:rPr>
          <w:sz w:val="28"/>
          <w:szCs w:val="28"/>
          <w:lang w:val="x-none"/>
        </w:rPr>
      </w:pPr>
      <w:r w:rsidRPr="00EC6E65">
        <w:rPr>
          <w:sz w:val="28"/>
          <w:szCs w:val="28"/>
          <w:lang w:val="x-none"/>
        </w:rPr>
        <w:t>Жилищный кодекс Российской Федерации;</w:t>
      </w:r>
    </w:p>
    <w:p w:rsidR="00EC6E65" w:rsidRPr="00EC6E65" w:rsidRDefault="00EC6E65" w:rsidP="00A22BC7">
      <w:pPr>
        <w:ind w:firstLine="709"/>
        <w:jc w:val="both"/>
        <w:rPr>
          <w:sz w:val="28"/>
          <w:szCs w:val="28"/>
          <w:lang w:val="x-none"/>
        </w:rPr>
      </w:pPr>
      <w:r w:rsidRPr="00EC6E65">
        <w:rPr>
          <w:sz w:val="28"/>
          <w:szCs w:val="28"/>
          <w:lang w:val="x-none"/>
        </w:rPr>
        <w:t>Налоговый кодекс Российской Федерации (часть вторая);</w:t>
      </w:r>
    </w:p>
    <w:p w:rsidR="00EC6E65" w:rsidRPr="00EC6E65" w:rsidRDefault="00EC6E65" w:rsidP="00A22BC7">
      <w:pPr>
        <w:ind w:firstLine="709"/>
        <w:jc w:val="both"/>
        <w:rPr>
          <w:sz w:val="28"/>
          <w:szCs w:val="28"/>
          <w:lang w:val="x-none"/>
        </w:rPr>
      </w:pPr>
      <w:r w:rsidRPr="00EC6E65">
        <w:rPr>
          <w:sz w:val="28"/>
          <w:szCs w:val="28"/>
          <w:lang w:val="x-none"/>
        </w:rPr>
        <w:t>Кодекс Российской Федерации об административных правонарушениях;</w:t>
      </w:r>
    </w:p>
    <w:p w:rsidR="00EC6E65" w:rsidRDefault="00EC6E65" w:rsidP="00A22BC7">
      <w:pPr>
        <w:ind w:firstLine="709"/>
        <w:jc w:val="both"/>
        <w:rPr>
          <w:sz w:val="28"/>
          <w:szCs w:val="28"/>
        </w:rPr>
      </w:pPr>
      <w:r w:rsidRPr="00EC6E65">
        <w:rPr>
          <w:sz w:val="28"/>
          <w:szCs w:val="28"/>
          <w:lang w:val="x-none"/>
        </w:rPr>
        <w:t>Федеральный закон от 04.05.2011 № 99-ФЗ «О лицензировании отдельных видов деятельности»;</w:t>
      </w:r>
    </w:p>
    <w:p w:rsidR="00EC6E65" w:rsidRPr="00EC6E65" w:rsidRDefault="00EC6E65" w:rsidP="00A22BC7">
      <w:pPr>
        <w:ind w:firstLine="709"/>
        <w:jc w:val="both"/>
        <w:rPr>
          <w:sz w:val="28"/>
          <w:szCs w:val="28"/>
          <w:lang w:val="x-none"/>
        </w:rPr>
      </w:pPr>
      <w:r w:rsidRPr="00EC6E65">
        <w:rPr>
          <w:sz w:val="28"/>
          <w:szCs w:val="28"/>
          <w:lang w:val="x-none"/>
        </w:rPr>
        <w:t>Федеральный закон от 21.06.2014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EC6E65" w:rsidRPr="00EC6E65" w:rsidRDefault="00EC6E65" w:rsidP="00A22BC7">
      <w:pPr>
        <w:ind w:firstLine="709"/>
        <w:jc w:val="both"/>
        <w:rPr>
          <w:sz w:val="28"/>
          <w:szCs w:val="28"/>
          <w:lang w:val="x-none"/>
        </w:rPr>
      </w:pPr>
      <w:r w:rsidRPr="00EC6E65">
        <w:rPr>
          <w:sz w:val="28"/>
          <w:szCs w:val="28"/>
          <w:lang w:val="x-none"/>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E65" w:rsidRPr="00EC6E65" w:rsidRDefault="00EC6E65" w:rsidP="00A22BC7">
      <w:pPr>
        <w:ind w:firstLine="709"/>
        <w:jc w:val="both"/>
        <w:rPr>
          <w:sz w:val="28"/>
          <w:szCs w:val="28"/>
          <w:lang w:val="x-none"/>
        </w:rPr>
      </w:pPr>
      <w:r w:rsidRPr="00EC6E65">
        <w:rPr>
          <w:sz w:val="28"/>
          <w:szCs w:val="28"/>
          <w:lang w:val="x-none"/>
        </w:rPr>
        <w:t>постановление Правительства Российской Федерации от 21.11.2011 № 957 «Об организации лицензирования отдельных видов деятельности»;</w:t>
      </w:r>
    </w:p>
    <w:p w:rsidR="00EC6E65" w:rsidRPr="00EC6E65" w:rsidRDefault="00EC6E65" w:rsidP="00A22BC7">
      <w:pPr>
        <w:ind w:firstLine="709"/>
        <w:jc w:val="both"/>
        <w:rPr>
          <w:sz w:val="28"/>
          <w:szCs w:val="28"/>
          <w:lang w:val="x-none"/>
        </w:rPr>
      </w:pPr>
      <w:r w:rsidRPr="00EC6E65">
        <w:rPr>
          <w:sz w:val="28"/>
          <w:szCs w:val="28"/>
          <w:lang w:val="x-none"/>
        </w:rPr>
        <w:t>постановление Правительства Российской Федерации от 28.10.2014 №1110 «О лицензировании предпринимательской деятельности по управлению многоквартирными домами»;</w:t>
      </w:r>
    </w:p>
    <w:p w:rsidR="00EC6E65" w:rsidRPr="00EC6E65" w:rsidRDefault="00EC6E65" w:rsidP="00A22BC7">
      <w:pPr>
        <w:ind w:firstLine="709"/>
        <w:jc w:val="both"/>
        <w:rPr>
          <w:sz w:val="28"/>
          <w:szCs w:val="28"/>
          <w:lang w:val="x-none"/>
        </w:rPr>
      </w:pPr>
      <w:r w:rsidRPr="00EC6E65">
        <w:rPr>
          <w:sz w:val="28"/>
          <w:szCs w:val="28"/>
          <w:lang w:val="x-none"/>
        </w:rPr>
        <w:t>постановление Правительства Российской Федерации от 06.10.2011 № 826 «Об утверждении типовой формы лицензии»;</w:t>
      </w:r>
    </w:p>
    <w:p w:rsidR="00EC6E65" w:rsidRPr="00EC6E65" w:rsidRDefault="00EC6E65" w:rsidP="00A22BC7">
      <w:pPr>
        <w:ind w:firstLine="709"/>
        <w:jc w:val="both"/>
        <w:rPr>
          <w:sz w:val="28"/>
          <w:szCs w:val="28"/>
          <w:lang w:val="x-none"/>
        </w:rPr>
      </w:pPr>
      <w:r w:rsidRPr="00EC6E65">
        <w:rPr>
          <w:sz w:val="28"/>
          <w:szCs w:val="28"/>
          <w:lang w:val="x-none"/>
        </w:rPr>
        <w:t>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C6E65" w:rsidRPr="00EC6E65" w:rsidRDefault="00EC6E65" w:rsidP="00A22BC7">
      <w:pPr>
        <w:ind w:firstLine="709"/>
        <w:jc w:val="both"/>
        <w:rPr>
          <w:sz w:val="28"/>
          <w:szCs w:val="28"/>
          <w:lang w:val="x-none"/>
        </w:rPr>
      </w:pPr>
      <w:r w:rsidRPr="00EC6E65">
        <w:rPr>
          <w:sz w:val="28"/>
          <w:szCs w:val="28"/>
          <w:lang w:val="x-none"/>
        </w:rPr>
        <w:t>приказ Министерства строительства и жилищно-коммунального хозяйства Российской Федерации от 28.10.2014 № 657/</w:t>
      </w:r>
      <w:proofErr w:type="spellStart"/>
      <w:r w:rsidRPr="00EC6E65">
        <w:rPr>
          <w:sz w:val="28"/>
          <w:szCs w:val="28"/>
          <w:lang w:val="x-none"/>
        </w:rPr>
        <w:t>пр</w:t>
      </w:r>
      <w:proofErr w:type="spellEnd"/>
      <w:r w:rsidRPr="00EC6E65">
        <w:rPr>
          <w:sz w:val="28"/>
          <w:szCs w:val="28"/>
          <w:lang w:val="x-none"/>
        </w:rPr>
        <w:t xml:space="preserve">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w:t>
      </w:r>
    </w:p>
    <w:p w:rsidR="00EC6E65" w:rsidRPr="00EC6E65" w:rsidRDefault="00EC6E65" w:rsidP="00A22BC7">
      <w:pPr>
        <w:ind w:firstLine="709"/>
        <w:jc w:val="both"/>
        <w:rPr>
          <w:sz w:val="28"/>
          <w:szCs w:val="28"/>
          <w:lang w:val="x-none"/>
        </w:rPr>
      </w:pPr>
      <w:r w:rsidRPr="00EC6E65">
        <w:rPr>
          <w:sz w:val="28"/>
          <w:szCs w:val="28"/>
          <w:lang w:val="x-none"/>
        </w:rPr>
        <w:t>приказ Министерства строительства и жилищно-коммунального хозяйства Российской Федерации от 05.12.2014 № 789/</w:t>
      </w:r>
      <w:proofErr w:type="spellStart"/>
      <w:r w:rsidRPr="00EC6E65">
        <w:rPr>
          <w:sz w:val="28"/>
          <w:szCs w:val="28"/>
          <w:lang w:val="x-none"/>
        </w:rPr>
        <w:t>пр</w:t>
      </w:r>
      <w:proofErr w:type="spellEnd"/>
      <w:r w:rsidRPr="00EC6E65">
        <w:rPr>
          <w:sz w:val="28"/>
          <w:szCs w:val="28"/>
          <w:lang w:val="x-none"/>
        </w:rPr>
        <w:t xml:space="preserve"> «Об утверждении Порядка проведения квалификационного экзамена, порядка определения результатов </w:t>
      </w:r>
      <w:r w:rsidRPr="00EC6E65">
        <w:rPr>
          <w:sz w:val="28"/>
          <w:szCs w:val="28"/>
          <w:lang w:val="x-none"/>
        </w:rPr>
        <w:lastRenderedPageBreak/>
        <w:t>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w:t>
      </w:r>
    </w:p>
    <w:p w:rsidR="00EC6E65" w:rsidRPr="0027297C" w:rsidRDefault="00EC6E65" w:rsidP="00A22BC7">
      <w:pPr>
        <w:ind w:firstLine="709"/>
        <w:jc w:val="both"/>
        <w:rPr>
          <w:sz w:val="28"/>
          <w:szCs w:val="28"/>
          <w:lang w:val="x-none"/>
        </w:rPr>
      </w:pPr>
      <w:r w:rsidRPr="0027297C">
        <w:rPr>
          <w:sz w:val="28"/>
          <w:szCs w:val="28"/>
          <w:lang w:val="x-none"/>
        </w:rPr>
        <w:t xml:space="preserve">Приказ комитета государственного жилищного надзора и контроля Ленинградской области </w:t>
      </w:r>
      <w:r w:rsidR="00A22BC7" w:rsidRPr="00A22BC7">
        <w:rPr>
          <w:sz w:val="28"/>
          <w:szCs w:val="28"/>
          <w:lang w:val="x-none"/>
        </w:rPr>
        <w:t>от 01.02.2019 N 1</w:t>
      </w:r>
      <w:r w:rsidR="00A22BC7">
        <w:rPr>
          <w:sz w:val="28"/>
          <w:szCs w:val="28"/>
        </w:rPr>
        <w:t xml:space="preserve"> </w:t>
      </w:r>
      <w:r w:rsidR="00A22BC7" w:rsidRPr="00A22BC7">
        <w:rPr>
          <w:sz w:val="28"/>
          <w:szCs w:val="28"/>
          <w:lang w:val="x-none"/>
        </w:rPr>
        <w:t>"Об утверждении Административного регламента исполнения комитетом государственного жилищного надзора и контроля Ленинградской области государственной функции по осуществлению лицензионного контроля за предпринимательской деятельностью по управлению многоквартирными домами и признании утратившими силу приказов комитета государственного жилищного надзора и контроля Ленинградской области от 15.06.2015 N 19, от 17.08.2017 N 7"</w:t>
      </w:r>
      <w:r w:rsidRPr="0027297C">
        <w:rPr>
          <w:sz w:val="28"/>
          <w:szCs w:val="28"/>
          <w:lang w:val="x-none"/>
        </w:rPr>
        <w:t>;</w:t>
      </w:r>
    </w:p>
    <w:p w:rsidR="00EC6E65" w:rsidRPr="0027297C" w:rsidRDefault="00EC6E65" w:rsidP="00A22BC7">
      <w:pPr>
        <w:ind w:firstLine="709"/>
        <w:jc w:val="both"/>
        <w:rPr>
          <w:sz w:val="28"/>
          <w:szCs w:val="28"/>
          <w:lang w:val="x-none"/>
        </w:rPr>
      </w:pPr>
      <w:r w:rsidRPr="0027297C">
        <w:rPr>
          <w:sz w:val="28"/>
          <w:szCs w:val="28"/>
          <w:lang w:val="x-none"/>
        </w:rPr>
        <w:t xml:space="preserve">Приказ комитета государственного жилищного надзора и контроля Ленинградской области </w:t>
      </w:r>
      <w:r w:rsidR="00A22BC7" w:rsidRPr="00A22BC7">
        <w:rPr>
          <w:sz w:val="28"/>
          <w:szCs w:val="28"/>
          <w:lang w:val="x-none"/>
        </w:rPr>
        <w:t>от 12.04.2019 N 4</w:t>
      </w:r>
      <w:r w:rsidR="00A22BC7">
        <w:rPr>
          <w:sz w:val="28"/>
          <w:szCs w:val="28"/>
        </w:rPr>
        <w:t xml:space="preserve"> </w:t>
      </w:r>
      <w:r w:rsidR="00A22BC7" w:rsidRPr="00A22BC7">
        <w:rPr>
          <w:sz w:val="28"/>
          <w:szCs w:val="28"/>
          <w:lang w:val="x-none"/>
        </w:rPr>
        <w:t>"Об утверждении Административного регламента предоставления комитетом государственного жилищного надзора и контроля Ленинградской области государственной услуги по лицензированию предпринимательской деятельности по управлению многоквартирными домами и признании утратившими силу приказов комитета государственного жилищного надзора и контроля Ленинградской области от 16 января 2018 года N 1, от 19 марта 2015 года N 14, от 9 января 2017 года N 1"</w:t>
      </w:r>
      <w:r w:rsidRPr="0027297C">
        <w:rPr>
          <w:sz w:val="28"/>
          <w:szCs w:val="28"/>
          <w:lang w:val="x-none"/>
        </w:rPr>
        <w:t>.</w:t>
      </w:r>
    </w:p>
    <w:p w:rsidR="006D3411" w:rsidRPr="00EC6E65" w:rsidRDefault="006D3411">
      <w:pPr>
        <w:rPr>
          <w:sz w:val="32"/>
          <w:szCs w:val="32"/>
          <w:lang w:val="x-none"/>
        </w:rPr>
      </w:pPr>
    </w:p>
    <w:p w:rsidR="006D3411" w:rsidRDefault="006D3411">
      <w:pPr>
        <w:pBdr>
          <w:top w:val="single" w:sz="4" w:space="1" w:color="000000"/>
          <w:left w:val="single" w:sz="4" w:space="4" w:color="000000"/>
          <w:bottom w:val="single" w:sz="4" w:space="1" w:color="000000"/>
          <w:right w:val="single" w:sz="4" w:space="4" w:color="000000"/>
        </w:pBdr>
        <w:jc w:val="center"/>
        <w:rPr>
          <w:sz w:val="32"/>
          <w:szCs w:val="32"/>
        </w:rPr>
      </w:pPr>
      <w:r>
        <w:rPr>
          <w:sz w:val="32"/>
          <w:szCs w:val="32"/>
        </w:rPr>
        <w:t>Раздел 2.</w:t>
      </w:r>
    </w:p>
    <w:p w:rsidR="006D3411" w:rsidRDefault="006D3411">
      <w:pPr>
        <w:rPr>
          <w:sz w:val="32"/>
          <w:szCs w:val="32"/>
        </w:rPr>
      </w:pPr>
    </w:p>
    <w:p w:rsidR="008E3602" w:rsidRDefault="008E3602" w:rsidP="008E3602">
      <w:pPr>
        <w:jc w:val="center"/>
        <w:rPr>
          <w:sz w:val="28"/>
          <w:szCs w:val="28"/>
        </w:rPr>
      </w:pPr>
      <w:r>
        <w:rPr>
          <w:sz w:val="28"/>
          <w:szCs w:val="28"/>
        </w:rPr>
        <w:t>Организация и осуществление лицензирования предпринимательской деятельности по управлению многоквартирными домами</w:t>
      </w:r>
    </w:p>
    <w:p w:rsidR="008E3602" w:rsidRDefault="008E3602" w:rsidP="008E3602">
      <w:pPr>
        <w:jc w:val="center"/>
        <w:rPr>
          <w:sz w:val="28"/>
          <w:szCs w:val="28"/>
        </w:rPr>
      </w:pPr>
    </w:p>
    <w:p w:rsidR="0035182A" w:rsidRDefault="0035182A" w:rsidP="0035182A">
      <w:pPr>
        <w:pStyle w:val="ConsPlusTitle"/>
        <w:ind w:firstLine="709"/>
        <w:jc w:val="both"/>
        <w:rPr>
          <w:b w:val="0"/>
          <w:bCs w:val="0"/>
          <w:color w:val="000000"/>
        </w:rPr>
      </w:pPr>
      <w:r>
        <w:rPr>
          <w:b w:val="0"/>
          <w:bCs w:val="0"/>
          <w:color w:val="000000"/>
          <w:u w:val="single"/>
        </w:rPr>
        <w:t>а) Сведения об организационной структуре лицензирующего органа и распределении полномочий между структурными подразделениями, осуществляющими лицензирование</w:t>
      </w:r>
    </w:p>
    <w:p w:rsidR="0035182A" w:rsidRDefault="0035182A" w:rsidP="0035182A">
      <w:pPr>
        <w:pStyle w:val="ConsPlusTitle"/>
        <w:ind w:firstLine="709"/>
        <w:jc w:val="both"/>
        <w:rPr>
          <w:b w:val="0"/>
          <w:bCs w:val="0"/>
          <w:color w:val="000000"/>
        </w:rPr>
      </w:pPr>
    </w:p>
    <w:p w:rsidR="0035182A" w:rsidRPr="0035182A" w:rsidRDefault="004A4CDF" w:rsidP="0035182A">
      <w:pPr>
        <w:autoSpaceDE w:val="0"/>
        <w:ind w:firstLine="709"/>
        <w:jc w:val="both"/>
        <w:rPr>
          <w:color w:val="000000"/>
          <w:lang w:val="x-none"/>
        </w:rPr>
      </w:pPr>
      <w:r w:rsidRPr="004A4CDF">
        <w:rPr>
          <w:rFonts w:eastAsia="Calibri"/>
          <w:sz w:val="28"/>
          <w:szCs w:val="28"/>
        </w:rPr>
        <w:t xml:space="preserve">Осуществление лицензирования деятельности по управлению многоквартирными домами возложено на </w:t>
      </w:r>
      <w:r w:rsidR="00121C7A">
        <w:rPr>
          <w:rFonts w:eastAsia="Calibri"/>
          <w:sz w:val="28"/>
          <w:szCs w:val="28"/>
        </w:rPr>
        <w:t>юридический отдел Комитета</w:t>
      </w:r>
      <w:r w:rsidRPr="004A4CDF">
        <w:rPr>
          <w:rFonts w:eastAsia="Calibri"/>
          <w:sz w:val="28"/>
          <w:szCs w:val="28"/>
        </w:rPr>
        <w:t xml:space="preserve">. </w:t>
      </w:r>
      <w:r w:rsidR="0035182A" w:rsidRPr="0035182A">
        <w:rPr>
          <w:rFonts w:eastAsia="Calibri"/>
          <w:sz w:val="28"/>
          <w:szCs w:val="28"/>
        </w:rPr>
        <w:t xml:space="preserve">Проведение контрольных мероприятий за соблюдением лицензиатами лицензионных требований при осуществлении предпринимательской деятельности по управлению многоквартирными домами возложено на </w:t>
      </w:r>
      <w:r w:rsidR="0035182A">
        <w:rPr>
          <w:rFonts w:eastAsia="Calibri"/>
          <w:sz w:val="28"/>
          <w:szCs w:val="28"/>
        </w:rPr>
        <w:t>инспекционны</w:t>
      </w:r>
      <w:r w:rsidR="00121C7A">
        <w:rPr>
          <w:rFonts w:eastAsia="Calibri"/>
          <w:sz w:val="28"/>
          <w:szCs w:val="28"/>
        </w:rPr>
        <w:t>й</w:t>
      </w:r>
      <w:r w:rsidR="0035182A">
        <w:rPr>
          <w:rFonts w:eastAsia="Calibri"/>
          <w:sz w:val="28"/>
          <w:szCs w:val="28"/>
        </w:rPr>
        <w:t xml:space="preserve"> отдел Комитета. </w:t>
      </w:r>
    </w:p>
    <w:p w:rsidR="0035182A" w:rsidRDefault="0035182A" w:rsidP="0035182A">
      <w:pPr>
        <w:widowControl w:val="0"/>
        <w:ind w:firstLine="709"/>
        <w:jc w:val="both"/>
        <w:rPr>
          <w:color w:val="000000"/>
        </w:rPr>
      </w:pPr>
    </w:p>
    <w:p w:rsidR="0035182A" w:rsidRPr="00E6218C" w:rsidRDefault="0035182A" w:rsidP="0035182A">
      <w:pPr>
        <w:widowControl w:val="0"/>
        <w:ind w:firstLine="709"/>
        <w:jc w:val="both"/>
        <w:rPr>
          <w:sz w:val="28"/>
          <w:szCs w:val="28"/>
        </w:rPr>
      </w:pPr>
      <w:r>
        <w:rPr>
          <w:sz w:val="28"/>
          <w:szCs w:val="28"/>
          <w:u w:val="single"/>
        </w:rPr>
        <w:t xml:space="preserve">Б) </w:t>
      </w:r>
      <w:r w:rsidRPr="00E6218C">
        <w:rPr>
          <w:sz w:val="28"/>
          <w:szCs w:val="28"/>
          <w:u w:val="single"/>
        </w:rPr>
        <w:t>Сведения об организации и осуществлении лицензирования предпринимательской деятельности по управлению многоквартирными домами, в том числе в электронной форме</w:t>
      </w:r>
    </w:p>
    <w:p w:rsidR="0035182A" w:rsidRPr="00E6218C" w:rsidRDefault="0035182A" w:rsidP="0035182A">
      <w:pPr>
        <w:tabs>
          <w:tab w:val="left" w:pos="993"/>
        </w:tabs>
        <w:autoSpaceDE w:val="0"/>
        <w:ind w:firstLine="709"/>
        <w:jc w:val="both"/>
        <w:rPr>
          <w:sz w:val="28"/>
          <w:szCs w:val="28"/>
        </w:rPr>
      </w:pPr>
    </w:p>
    <w:p w:rsidR="008E3602" w:rsidRPr="004C3D2F" w:rsidRDefault="0026146D" w:rsidP="008E3602">
      <w:pPr>
        <w:tabs>
          <w:tab w:val="left" w:pos="993"/>
        </w:tabs>
        <w:autoSpaceDE w:val="0"/>
        <w:ind w:firstLine="709"/>
        <w:jc w:val="both"/>
        <w:rPr>
          <w:sz w:val="28"/>
          <w:szCs w:val="28"/>
        </w:rPr>
      </w:pPr>
      <w:r>
        <w:rPr>
          <w:sz w:val="28"/>
          <w:szCs w:val="28"/>
        </w:rPr>
        <w:lastRenderedPageBreak/>
        <w:t>В 2021</w:t>
      </w:r>
      <w:r w:rsidR="008E3602" w:rsidRPr="00ED37E1">
        <w:rPr>
          <w:sz w:val="28"/>
          <w:szCs w:val="28"/>
        </w:rPr>
        <w:t xml:space="preserve"> году </w:t>
      </w:r>
      <w:r w:rsidR="00014204" w:rsidRPr="00ED37E1">
        <w:rPr>
          <w:sz w:val="28"/>
          <w:szCs w:val="28"/>
        </w:rPr>
        <w:t>Комитетом</w:t>
      </w:r>
      <w:r w:rsidR="008E3602" w:rsidRPr="00ED37E1">
        <w:rPr>
          <w:sz w:val="28"/>
          <w:szCs w:val="28"/>
        </w:rPr>
        <w:t xml:space="preserve"> рассмотрено </w:t>
      </w:r>
      <w:r>
        <w:rPr>
          <w:sz w:val="28"/>
          <w:szCs w:val="28"/>
        </w:rPr>
        <w:t>70</w:t>
      </w:r>
      <w:r w:rsidR="00004B3C">
        <w:rPr>
          <w:sz w:val="28"/>
          <w:szCs w:val="28"/>
        </w:rPr>
        <w:t xml:space="preserve"> заявлений</w:t>
      </w:r>
      <w:r w:rsidR="008E3602" w:rsidRPr="00ED37E1">
        <w:rPr>
          <w:sz w:val="28"/>
          <w:szCs w:val="28"/>
        </w:rPr>
        <w:t xml:space="preserve"> на предоставление государственной услуги «Лицензирование предпринимательской деятельности по управлению </w:t>
      </w:r>
      <w:r w:rsidR="008E3602" w:rsidRPr="004C3D2F">
        <w:rPr>
          <w:sz w:val="28"/>
          <w:szCs w:val="28"/>
        </w:rPr>
        <w:t>многоквартирными домами»:</w:t>
      </w:r>
    </w:p>
    <w:p w:rsidR="008E3602" w:rsidRPr="004C3D2F" w:rsidRDefault="008E3602" w:rsidP="008E3602">
      <w:pPr>
        <w:numPr>
          <w:ilvl w:val="0"/>
          <w:numId w:val="1"/>
        </w:numPr>
        <w:tabs>
          <w:tab w:val="left" w:pos="993"/>
        </w:tabs>
        <w:autoSpaceDE w:val="0"/>
        <w:ind w:left="0" w:firstLine="709"/>
        <w:jc w:val="both"/>
        <w:rPr>
          <w:sz w:val="28"/>
          <w:szCs w:val="28"/>
        </w:rPr>
      </w:pPr>
      <w:r w:rsidRPr="004C3D2F">
        <w:rPr>
          <w:sz w:val="28"/>
          <w:szCs w:val="28"/>
        </w:rPr>
        <w:t xml:space="preserve">на получение лицензии – </w:t>
      </w:r>
      <w:r w:rsidR="0026146D">
        <w:rPr>
          <w:sz w:val="28"/>
          <w:szCs w:val="28"/>
        </w:rPr>
        <w:t>54</w:t>
      </w:r>
      <w:r w:rsidR="00014204" w:rsidRPr="004C3D2F">
        <w:rPr>
          <w:sz w:val="28"/>
          <w:szCs w:val="28"/>
        </w:rPr>
        <w:t xml:space="preserve"> </w:t>
      </w:r>
      <w:r w:rsidRPr="004C3D2F">
        <w:rPr>
          <w:sz w:val="28"/>
          <w:szCs w:val="28"/>
        </w:rPr>
        <w:t>заявлени</w:t>
      </w:r>
      <w:r w:rsidR="0026146D">
        <w:rPr>
          <w:sz w:val="28"/>
          <w:szCs w:val="28"/>
        </w:rPr>
        <w:t>я</w:t>
      </w:r>
      <w:r w:rsidRPr="004C3D2F">
        <w:rPr>
          <w:sz w:val="28"/>
          <w:szCs w:val="28"/>
        </w:rPr>
        <w:t>;</w:t>
      </w:r>
    </w:p>
    <w:p w:rsidR="008E3602" w:rsidRPr="00ED37E1" w:rsidRDefault="008E3602" w:rsidP="008E3602">
      <w:pPr>
        <w:numPr>
          <w:ilvl w:val="0"/>
          <w:numId w:val="1"/>
        </w:numPr>
        <w:tabs>
          <w:tab w:val="left" w:pos="993"/>
        </w:tabs>
        <w:autoSpaceDE w:val="0"/>
        <w:ind w:left="0" w:firstLine="709"/>
        <w:jc w:val="both"/>
        <w:rPr>
          <w:sz w:val="28"/>
          <w:szCs w:val="28"/>
        </w:rPr>
      </w:pPr>
      <w:r w:rsidRPr="00ED37E1">
        <w:rPr>
          <w:sz w:val="28"/>
          <w:szCs w:val="28"/>
        </w:rPr>
        <w:t xml:space="preserve">на переоформление лицензии – </w:t>
      </w:r>
      <w:r w:rsidR="0026146D">
        <w:rPr>
          <w:sz w:val="28"/>
          <w:szCs w:val="28"/>
        </w:rPr>
        <w:t>4</w:t>
      </w:r>
      <w:r w:rsidRPr="00ED37E1">
        <w:rPr>
          <w:sz w:val="28"/>
          <w:szCs w:val="28"/>
        </w:rPr>
        <w:t xml:space="preserve"> заявлени</w:t>
      </w:r>
      <w:r w:rsidR="0026146D">
        <w:rPr>
          <w:sz w:val="28"/>
          <w:szCs w:val="28"/>
        </w:rPr>
        <w:t>я</w:t>
      </w:r>
      <w:r w:rsidRPr="00ED37E1">
        <w:rPr>
          <w:sz w:val="28"/>
          <w:szCs w:val="28"/>
        </w:rPr>
        <w:t>;</w:t>
      </w:r>
    </w:p>
    <w:p w:rsidR="008E3602" w:rsidRPr="00ED37E1" w:rsidRDefault="008E3602" w:rsidP="008E3602">
      <w:pPr>
        <w:numPr>
          <w:ilvl w:val="0"/>
          <w:numId w:val="1"/>
        </w:numPr>
        <w:tabs>
          <w:tab w:val="left" w:pos="993"/>
        </w:tabs>
        <w:autoSpaceDE w:val="0"/>
        <w:ind w:left="0" w:firstLine="709"/>
        <w:jc w:val="both"/>
        <w:rPr>
          <w:sz w:val="28"/>
          <w:szCs w:val="28"/>
        </w:rPr>
      </w:pPr>
      <w:r w:rsidRPr="00ED37E1">
        <w:rPr>
          <w:sz w:val="28"/>
          <w:szCs w:val="28"/>
        </w:rPr>
        <w:t xml:space="preserve">о прекращении действия лицензии – </w:t>
      </w:r>
      <w:r w:rsidR="0026146D">
        <w:rPr>
          <w:sz w:val="28"/>
          <w:szCs w:val="28"/>
        </w:rPr>
        <w:t>7</w:t>
      </w:r>
      <w:r w:rsidRPr="00ED37E1">
        <w:rPr>
          <w:sz w:val="28"/>
          <w:szCs w:val="28"/>
        </w:rPr>
        <w:t xml:space="preserve"> заявлени</w:t>
      </w:r>
      <w:r w:rsidR="0026146D">
        <w:rPr>
          <w:sz w:val="28"/>
          <w:szCs w:val="28"/>
        </w:rPr>
        <w:t>й</w:t>
      </w:r>
      <w:r w:rsidRPr="00ED37E1">
        <w:rPr>
          <w:sz w:val="28"/>
          <w:szCs w:val="28"/>
        </w:rPr>
        <w:t>;</w:t>
      </w:r>
    </w:p>
    <w:p w:rsidR="008E3602" w:rsidRDefault="0026146D" w:rsidP="008E3602">
      <w:pPr>
        <w:numPr>
          <w:ilvl w:val="0"/>
          <w:numId w:val="1"/>
        </w:numPr>
        <w:tabs>
          <w:tab w:val="left" w:pos="993"/>
        </w:tabs>
        <w:autoSpaceDE w:val="0"/>
        <w:ind w:left="0" w:firstLine="709"/>
        <w:jc w:val="both"/>
        <w:rPr>
          <w:sz w:val="28"/>
          <w:szCs w:val="28"/>
        </w:rPr>
      </w:pPr>
      <w:r>
        <w:rPr>
          <w:sz w:val="28"/>
          <w:szCs w:val="28"/>
        </w:rPr>
        <w:t>о выдаче сведений о конкретной лицензии</w:t>
      </w:r>
      <w:r w:rsidR="008E3602" w:rsidRPr="00ED37E1">
        <w:rPr>
          <w:sz w:val="28"/>
          <w:szCs w:val="28"/>
        </w:rPr>
        <w:t xml:space="preserve"> – </w:t>
      </w:r>
      <w:r>
        <w:rPr>
          <w:sz w:val="28"/>
          <w:szCs w:val="28"/>
        </w:rPr>
        <w:t>5</w:t>
      </w:r>
      <w:r w:rsidR="00ED37E1">
        <w:rPr>
          <w:sz w:val="28"/>
          <w:szCs w:val="28"/>
        </w:rPr>
        <w:t xml:space="preserve"> заявлени</w:t>
      </w:r>
      <w:r>
        <w:rPr>
          <w:sz w:val="28"/>
          <w:szCs w:val="28"/>
        </w:rPr>
        <w:t>й</w:t>
      </w:r>
      <w:r w:rsidR="00ED37E1">
        <w:rPr>
          <w:sz w:val="28"/>
          <w:szCs w:val="28"/>
        </w:rPr>
        <w:t>.</w:t>
      </w:r>
    </w:p>
    <w:p w:rsidR="008E3602" w:rsidRPr="00E6218C" w:rsidRDefault="008E3602" w:rsidP="008E3602">
      <w:pPr>
        <w:autoSpaceDE w:val="0"/>
        <w:ind w:firstLine="709"/>
        <w:jc w:val="both"/>
        <w:rPr>
          <w:sz w:val="28"/>
          <w:szCs w:val="28"/>
        </w:rPr>
      </w:pPr>
      <w:r w:rsidRPr="00ED37E1">
        <w:rPr>
          <w:sz w:val="28"/>
          <w:szCs w:val="28"/>
        </w:rPr>
        <w:t xml:space="preserve">Сроки предоставления государственной услуги не превышали </w:t>
      </w:r>
      <w:proofErr w:type="gramStart"/>
      <w:r w:rsidRPr="00ED37E1">
        <w:rPr>
          <w:sz w:val="28"/>
          <w:szCs w:val="28"/>
        </w:rPr>
        <w:t>установленных</w:t>
      </w:r>
      <w:proofErr w:type="gramEnd"/>
      <w:r w:rsidRPr="00ED37E1">
        <w:rPr>
          <w:sz w:val="28"/>
          <w:szCs w:val="28"/>
        </w:rPr>
        <w:t xml:space="preserve"> законодательством Российской Федерации.</w:t>
      </w:r>
    </w:p>
    <w:p w:rsidR="008E3602" w:rsidRDefault="008E3602" w:rsidP="008E3602">
      <w:pPr>
        <w:tabs>
          <w:tab w:val="left" w:pos="710"/>
        </w:tabs>
        <w:autoSpaceDE w:val="0"/>
        <w:ind w:firstLine="709"/>
        <w:jc w:val="both"/>
        <w:rPr>
          <w:sz w:val="28"/>
          <w:szCs w:val="28"/>
        </w:rPr>
      </w:pPr>
      <w:r w:rsidRPr="00E6218C">
        <w:rPr>
          <w:sz w:val="28"/>
          <w:szCs w:val="28"/>
        </w:rPr>
        <w:t xml:space="preserve">Необходимая для соискателей лицензии и лицензиатов информация размещалась на сайте </w:t>
      </w:r>
      <w:r w:rsidR="0035182A" w:rsidRPr="00E6218C">
        <w:rPr>
          <w:sz w:val="28"/>
          <w:szCs w:val="28"/>
        </w:rPr>
        <w:t>Комитета</w:t>
      </w:r>
      <w:r w:rsidRPr="00E6218C">
        <w:rPr>
          <w:sz w:val="28"/>
          <w:szCs w:val="28"/>
        </w:rPr>
        <w:t>. Осуществлялось информирование и консультирование путем обмена электронными сообщениями.</w:t>
      </w:r>
    </w:p>
    <w:p w:rsidR="008E3602" w:rsidRDefault="008E3602" w:rsidP="008E3602">
      <w:pPr>
        <w:widowControl w:val="0"/>
        <w:ind w:firstLine="709"/>
        <w:jc w:val="both"/>
        <w:rPr>
          <w:sz w:val="28"/>
          <w:szCs w:val="28"/>
        </w:rPr>
      </w:pPr>
    </w:p>
    <w:p w:rsidR="008E3602" w:rsidRDefault="008E3602" w:rsidP="008E3602">
      <w:pPr>
        <w:widowControl w:val="0"/>
        <w:ind w:firstLine="709"/>
        <w:jc w:val="both"/>
        <w:rPr>
          <w:sz w:val="28"/>
          <w:szCs w:val="28"/>
        </w:rPr>
      </w:pPr>
      <w:r>
        <w:rPr>
          <w:sz w:val="28"/>
          <w:szCs w:val="28"/>
          <w:u w:val="single"/>
        </w:rPr>
        <w:t>в) Сведения об организации межведомственного взаимодействия при осуществлении лицензирования предпринимательской деятельности по управлению многоквартирными домами,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8E3602" w:rsidRDefault="008E3602" w:rsidP="008E3602">
      <w:pPr>
        <w:pStyle w:val="ConsPlusNormal"/>
        <w:widowControl/>
        <w:tabs>
          <w:tab w:val="left" w:pos="709"/>
        </w:tabs>
        <w:ind w:firstLine="709"/>
        <w:jc w:val="both"/>
        <w:rPr>
          <w:rFonts w:ascii="Times New Roman" w:hAnsi="Times New Roman" w:cs="Times New Roman"/>
          <w:sz w:val="28"/>
          <w:szCs w:val="28"/>
        </w:rPr>
      </w:pPr>
    </w:p>
    <w:p w:rsidR="008E3602" w:rsidRDefault="008E3602" w:rsidP="008E3602">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w:t>
      </w:r>
      <w:r w:rsidR="0035182A">
        <w:rPr>
          <w:rFonts w:ascii="Times New Roman" w:hAnsi="Times New Roman" w:cs="Times New Roman"/>
          <w:sz w:val="28"/>
          <w:szCs w:val="28"/>
        </w:rPr>
        <w:t>Комитета</w:t>
      </w:r>
      <w:r>
        <w:rPr>
          <w:rFonts w:ascii="Times New Roman" w:hAnsi="Times New Roman" w:cs="Times New Roman"/>
          <w:sz w:val="28"/>
          <w:szCs w:val="28"/>
        </w:rPr>
        <w:t xml:space="preserve"> с иными органами исполнительной власти осуществлялось в соответствии с Федеральным законом от 27.07.2010 № 210-ФЗ «Об организации предоставления государственных и муниципальных услуг».</w:t>
      </w:r>
    </w:p>
    <w:p w:rsidR="008E3602" w:rsidRDefault="008E3602" w:rsidP="008E3602">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лицензирования предпринимательской деятельности по управлению многоквартирными домами в целях получения информации, необходимых документов, для проверки сведений, согласования контрольных мероприятий осуществляется взаимодействие со следующими органами и учреждениями: </w:t>
      </w:r>
    </w:p>
    <w:p w:rsidR="008E3602" w:rsidRDefault="008E3602" w:rsidP="008E3602">
      <w:pPr>
        <w:pStyle w:val="ConsPlusNormal"/>
        <w:widowControl/>
        <w:numPr>
          <w:ilvl w:val="0"/>
          <w:numId w:val="5"/>
        </w:numPr>
        <w:tabs>
          <w:tab w:val="clear" w:pos="432"/>
          <w:tab w:val="left" w:pos="-142"/>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Управлением Федеральной налоговой службы по </w:t>
      </w:r>
      <w:r w:rsidR="0035182A">
        <w:rPr>
          <w:rFonts w:ascii="Times New Roman" w:hAnsi="Times New Roman" w:cs="Times New Roman"/>
          <w:sz w:val="28"/>
          <w:szCs w:val="28"/>
        </w:rPr>
        <w:t>Ленинградской</w:t>
      </w:r>
      <w:r>
        <w:rPr>
          <w:rFonts w:ascii="Times New Roman" w:hAnsi="Times New Roman" w:cs="Times New Roman"/>
          <w:sz w:val="28"/>
          <w:szCs w:val="28"/>
        </w:rPr>
        <w:t xml:space="preserve"> области;</w:t>
      </w:r>
    </w:p>
    <w:p w:rsidR="008E3602" w:rsidRDefault="008E3602" w:rsidP="008E3602">
      <w:pPr>
        <w:pStyle w:val="ConsPlusNormal"/>
        <w:widowControl/>
        <w:numPr>
          <w:ilvl w:val="0"/>
          <w:numId w:val="5"/>
        </w:numPr>
        <w:tabs>
          <w:tab w:val="clear" w:pos="432"/>
          <w:tab w:val="left" w:pos="-142"/>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Министерства внутренних дел Российской Федерации по </w:t>
      </w:r>
      <w:r w:rsidR="0035182A">
        <w:rPr>
          <w:rFonts w:ascii="Times New Roman" w:hAnsi="Times New Roman" w:cs="Times New Roman"/>
          <w:sz w:val="28"/>
          <w:szCs w:val="28"/>
        </w:rPr>
        <w:t xml:space="preserve">Ленинградской </w:t>
      </w:r>
      <w:r>
        <w:rPr>
          <w:rFonts w:ascii="Times New Roman" w:hAnsi="Times New Roman" w:cs="Times New Roman"/>
          <w:sz w:val="28"/>
          <w:szCs w:val="28"/>
        </w:rPr>
        <w:t>области;</w:t>
      </w:r>
    </w:p>
    <w:p w:rsidR="008E3602" w:rsidRDefault="008E3602" w:rsidP="008E3602">
      <w:pPr>
        <w:pStyle w:val="ConsPlusNormal"/>
        <w:widowControl/>
        <w:numPr>
          <w:ilvl w:val="0"/>
          <w:numId w:val="5"/>
        </w:numPr>
        <w:tabs>
          <w:tab w:val="clear" w:pos="432"/>
          <w:tab w:val="left" w:pos="-142"/>
          <w:tab w:val="num" w:pos="0"/>
        </w:tabs>
        <w:ind w:left="0" w:firstLine="709"/>
        <w:jc w:val="both"/>
        <w:rPr>
          <w:sz w:val="28"/>
          <w:szCs w:val="28"/>
        </w:rPr>
      </w:pPr>
      <w:r>
        <w:rPr>
          <w:rFonts w:ascii="Times New Roman" w:hAnsi="Times New Roman" w:cs="Times New Roman"/>
          <w:sz w:val="28"/>
          <w:szCs w:val="28"/>
        </w:rPr>
        <w:t xml:space="preserve">Управление Федерального казначейства по </w:t>
      </w:r>
      <w:r w:rsidR="0035182A">
        <w:rPr>
          <w:rFonts w:ascii="Times New Roman" w:hAnsi="Times New Roman" w:cs="Times New Roman"/>
          <w:sz w:val="28"/>
          <w:szCs w:val="28"/>
        </w:rPr>
        <w:t xml:space="preserve">Ленинградской </w:t>
      </w:r>
      <w:r>
        <w:rPr>
          <w:rFonts w:ascii="Times New Roman" w:hAnsi="Times New Roman" w:cs="Times New Roman"/>
          <w:sz w:val="28"/>
          <w:szCs w:val="28"/>
        </w:rPr>
        <w:t>области.</w:t>
      </w:r>
    </w:p>
    <w:p w:rsidR="008E3602" w:rsidRDefault="008E3602" w:rsidP="008E3602">
      <w:pPr>
        <w:widowControl w:val="0"/>
        <w:ind w:firstLine="709"/>
        <w:jc w:val="both"/>
        <w:rPr>
          <w:sz w:val="28"/>
          <w:szCs w:val="28"/>
        </w:rPr>
      </w:pPr>
      <w:r>
        <w:rPr>
          <w:sz w:val="28"/>
          <w:szCs w:val="28"/>
        </w:rPr>
        <w:t>Перечень запрашиваемых в порядке межведомственного взаимодействия документов:</w:t>
      </w:r>
    </w:p>
    <w:p w:rsidR="008E3602" w:rsidRDefault="008E3602" w:rsidP="008E3602">
      <w:pPr>
        <w:widowControl w:val="0"/>
        <w:numPr>
          <w:ilvl w:val="0"/>
          <w:numId w:val="7"/>
        </w:numPr>
        <w:ind w:left="0" w:firstLine="709"/>
        <w:jc w:val="both"/>
        <w:rPr>
          <w:sz w:val="28"/>
          <w:szCs w:val="28"/>
        </w:rPr>
      </w:pPr>
      <w:r>
        <w:rPr>
          <w:sz w:val="28"/>
          <w:szCs w:val="28"/>
        </w:rPr>
        <w:t>Сведения о наличии (отсутствии) неснятой или непогашенной судимости за преступления в сфере экономики, за преступления средней тяжести, тяжкие и особо тяжкие преступления в отношении должностного лица заявителя;</w:t>
      </w:r>
    </w:p>
    <w:p w:rsidR="008E3602" w:rsidRDefault="008E3602" w:rsidP="008E3602">
      <w:pPr>
        <w:widowControl w:val="0"/>
        <w:numPr>
          <w:ilvl w:val="0"/>
          <w:numId w:val="7"/>
        </w:numPr>
        <w:ind w:left="0" w:firstLine="709"/>
        <w:jc w:val="both"/>
        <w:rPr>
          <w:sz w:val="28"/>
          <w:szCs w:val="28"/>
        </w:rPr>
      </w:pPr>
      <w:r>
        <w:rPr>
          <w:sz w:val="28"/>
          <w:szCs w:val="28"/>
        </w:rPr>
        <w:t>Сведения, подтверждающие уплату государственной пошлины за предоставление услуги лицензирование предпринимательской деятельности по управлению многоквартирными домами;</w:t>
      </w:r>
    </w:p>
    <w:p w:rsidR="008E3602" w:rsidRDefault="008E3602" w:rsidP="008E3602">
      <w:pPr>
        <w:widowControl w:val="0"/>
        <w:numPr>
          <w:ilvl w:val="0"/>
          <w:numId w:val="7"/>
        </w:numPr>
        <w:ind w:left="0" w:firstLine="709"/>
        <w:jc w:val="both"/>
        <w:rPr>
          <w:sz w:val="28"/>
          <w:szCs w:val="28"/>
        </w:rPr>
      </w:pPr>
      <w:r>
        <w:rPr>
          <w:sz w:val="28"/>
          <w:szCs w:val="28"/>
        </w:rPr>
        <w:t>Выписки из Единого государственного реестра юридических лиц (ЕГРЮЛ), выписки из Единого государственного реестра индивидуальных предпринимателей (ЕГРИП).</w:t>
      </w:r>
    </w:p>
    <w:p w:rsidR="008E3602" w:rsidRDefault="008E3602" w:rsidP="008E3602">
      <w:pPr>
        <w:widowControl w:val="0"/>
        <w:ind w:firstLine="709"/>
        <w:jc w:val="both"/>
        <w:rPr>
          <w:sz w:val="28"/>
          <w:szCs w:val="28"/>
          <w:u w:val="single"/>
        </w:rPr>
      </w:pPr>
      <w:r>
        <w:rPr>
          <w:sz w:val="28"/>
          <w:szCs w:val="28"/>
        </w:rPr>
        <w:t>Средние сроки ответов на межведомственные запросы не превышали 5 дней.</w:t>
      </w:r>
    </w:p>
    <w:p w:rsidR="008E3602" w:rsidRDefault="008E3602" w:rsidP="008E3602">
      <w:pPr>
        <w:widowControl w:val="0"/>
        <w:ind w:firstLine="709"/>
        <w:jc w:val="both"/>
        <w:rPr>
          <w:sz w:val="28"/>
          <w:szCs w:val="28"/>
          <w:u w:val="single"/>
        </w:rPr>
      </w:pPr>
    </w:p>
    <w:p w:rsidR="008E3602" w:rsidRDefault="008E3602" w:rsidP="008E3602">
      <w:pPr>
        <w:widowControl w:val="0"/>
        <w:ind w:firstLine="709"/>
        <w:jc w:val="both"/>
        <w:rPr>
          <w:sz w:val="28"/>
          <w:szCs w:val="28"/>
        </w:rPr>
      </w:pPr>
      <w:r>
        <w:rPr>
          <w:sz w:val="28"/>
          <w:szCs w:val="28"/>
          <w:u w:val="single"/>
        </w:rPr>
        <w:lastRenderedPageBreak/>
        <w:t>г) Сведения об организации взаимодействия в электронной форме с соискателями лицензии (лицензиатами) в рамках полномочий по лицензированию предпринимательской деятельности по управлению многоквартирными домами</w:t>
      </w:r>
    </w:p>
    <w:p w:rsidR="008E3602" w:rsidRDefault="008E3602" w:rsidP="008E3602">
      <w:pPr>
        <w:widowControl w:val="0"/>
        <w:ind w:firstLine="709"/>
        <w:jc w:val="both"/>
        <w:rPr>
          <w:sz w:val="28"/>
          <w:szCs w:val="28"/>
        </w:rPr>
      </w:pPr>
    </w:p>
    <w:p w:rsidR="008E3602" w:rsidRDefault="008E3602" w:rsidP="008E3602">
      <w:pPr>
        <w:widowControl w:val="0"/>
        <w:ind w:firstLine="709"/>
        <w:jc w:val="both"/>
        <w:rPr>
          <w:sz w:val="28"/>
          <w:szCs w:val="28"/>
        </w:rPr>
      </w:pPr>
      <w:r>
        <w:rPr>
          <w:sz w:val="28"/>
          <w:szCs w:val="28"/>
        </w:rPr>
        <w:t xml:space="preserve">В рамках предоставления государственной услуги по лицензированию предпринимательской деятельности по управлению многоквартирными домами осуществлялось информирование о ходе предоставления государственной услуги посредством взаимодействия в электронной форме с соискателями лицензии (лицензиатами). </w:t>
      </w:r>
    </w:p>
    <w:p w:rsidR="008E3602" w:rsidRDefault="008E3602" w:rsidP="008E3602">
      <w:pPr>
        <w:widowControl w:val="0"/>
        <w:ind w:firstLine="709"/>
        <w:jc w:val="both"/>
        <w:rPr>
          <w:sz w:val="28"/>
          <w:szCs w:val="28"/>
        </w:rPr>
      </w:pPr>
    </w:p>
    <w:p w:rsidR="008E3602" w:rsidRDefault="008E3602" w:rsidP="008E3602">
      <w:pPr>
        <w:widowControl w:val="0"/>
        <w:ind w:firstLine="709"/>
        <w:jc w:val="both"/>
        <w:rPr>
          <w:sz w:val="28"/>
          <w:szCs w:val="28"/>
          <w:shd w:val="clear" w:color="auto" w:fill="FFFF00"/>
        </w:rPr>
      </w:pPr>
      <w:r>
        <w:rPr>
          <w:sz w:val="28"/>
          <w:szCs w:val="28"/>
          <w:u w:val="single"/>
        </w:rPr>
        <w:t>д) Сведения о проведении проверок соискателей лицензии (лицензиатов), в том числе проведенных совместно с органами государственного контроля (надзора)</w:t>
      </w:r>
    </w:p>
    <w:p w:rsidR="008E3602" w:rsidRDefault="008E3602" w:rsidP="008E3602">
      <w:pPr>
        <w:ind w:firstLine="709"/>
        <w:jc w:val="both"/>
        <w:rPr>
          <w:sz w:val="28"/>
          <w:szCs w:val="28"/>
          <w:shd w:val="clear" w:color="auto" w:fill="FFFF00"/>
        </w:rPr>
      </w:pPr>
    </w:p>
    <w:p w:rsidR="004A4CDF" w:rsidRPr="00F47E12" w:rsidRDefault="0026146D" w:rsidP="004A4CDF">
      <w:pPr>
        <w:autoSpaceDE w:val="0"/>
        <w:autoSpaceDN w:val="0"/>
        <w:adjustRightInd w:val="0"/>
        <w:spacing w:line="300" w:lineRule="exact"/>
        <w:ind w:firstLine="709"/>
        <w:jc w:val="both"/>
        <w:rPr>
          <w:rFonts w:eastAsia="Calibri"/>
          <w:sz w:val="28"/>
        </w:rPr>
      </w:pPr>
      <w:r>
        <w:rPr>
          <w:rFonts w:eastAsia="Calibri"/>
          <w:sz w:val="28"/>
        </w:rPr>
        <w:t>За 2021</w:t>
      </w:r>
      <w:r w:rsidR="004A4CDF" w:rsidRPr="00F47E12">
        <w:rPr>
          <w:rFonts w:eastAsia="Calibri"/>
          <w:sz w:val="28"/>
        </w:rPr>
        <w:t xml:space="preserve"> год </w:t>
      </w:r>
      <w:r w:rsidR="00F47E12" w:rsidRPr="00F47E12">
        <w:rPr>
          <w:rFonts w:eastAsia="Calibri"/>
          <w:sz w:val="28"/>
        </w:rPr>
        <w:t>Комитетом</w:t>
      </w:r>
      <w:r w:rsidR="004A4CDF" w:rsidRPr="00F47E12">
        <w:rPr>
          <w:rFonts w:eastAsia="Calibri"/>
          <w:sz w:val="28"/>
        </w:rPr>
        <w:t xml:space="preserve"> прове</w:t>
      </w:r>
      <w:r w:rsidR="00F47E12" w:rsidRPr="00F47E12">
        <w:rPr>
          <w:rFonts w:eastAsia="Calibri"/>
          <w:sz w:val="28"/>
        </w:rPr>
        <w:t>дено</w:t>
      </w:r>
      <w:r w:rsidR="004A4CDF" w:rsidRPr="00F47E12">
        <w:rPr>
          <w:rFonts w:eastAsia="Calibri"/>
          <w:sz w:val="28"/>
        </w:rPr>
        <w:t xml:space="preserve"> </w:t>
      </w:r>
      <w:r w:rsidR="007C6F10">
        <w:rPr>
          <w:rFonts w:eastAsia="Calibri"/>
          <w:sz w:val="28"/>
        </w:rPr>
        <w:t>1311</w:t>
      </w:r>
      <w:r w:rsidR="004A4CDF" w:rsidRPr="00F47E12">
        <w:rPr>
          <w:rFonts w:eastAsia="Calibri"/>
          <w:sz w:val="28"/>
        </w:rPr>
        <w:t xml:space="preserve"> провер</w:t>
      </w:r>
      <w:r w:rsidR="00E6218C">
        <w:rPr>
          <w:rFonts w:eastAsia="Calibri"/>
          <w:sz w:val="28"/>
        </w:rPr>
        <w:t>о</w:t>
      </w:r>
      <w:r w:rsidR="004A4CDF" w:rsidRPr="00F47E12">
        <w:rPr>
          <w:rFonts w:eastAsia="Calibri"/>
          <w:sz w:val="28"/>
        </w:rPr>
        <w:t>к</w:t>
      </w:r>
      <w:r w:rsidR="00F47E12" w:rsidRPr="00F47E12">
        <w:rPr>
          <w:rFonts w:eastAsia="Calibri"/>
          <w:sz w:val="28"/>
        </w:rPr>
        <w:t xml:space="preserve"> в отношении лицензиатов, за исключением проверок </w:t>
      </w:r>
      <w:r w:rsidR="004A4CDF" w:rsidRPr="00F47E12">
        <w:rPr>
          <w:rFonts w:eastAsia="Calibri"/>
          <w:sz w:val="28"/>
        </w:rPr>
        <w:t>(строка 23), из них:</w:t>
      </w:r>
    </w:p>
    <w:p w:rsidR="004A4CDF" w:rsidRPr="00F47E12" w:rsidRDefault="004A4CDF" w:rsidP="004A4CDF">
      <w:pPr>
        <w:autoSpaceDE w:val="0"/>
        <w:autoSpaceDN w:val="0"/>
        <w:adjustRightInd w:val="0"/>
        <w:spacing w:line="300" w:lineRule="exact"/>
        <w:ind w:firstLine="709"/>
        <w:jc w:val="both"/>
        <w:rPr>
          <w:rFonts w:eastAsia="Calibri"/>
          <w:sz w:val="28"/>
        </w:rPr>
      </w:pPr>
      <w:r w:rsidRPr="00F47E12">
        <w:rPr>
          <w:rFonts w:eastAsia="Calibri"/>
          <w:sz w:val="28"/>
        </w:rPr>
        <w:tab/>
        <w:t xml:space="preserve">- </w:t>
      </w:r>
      <w:r w:rsidR="007C6F10">
        <w:rPr>
          <w:rFonts w:eastAsia="Calibri"/>
          <w:sz w:val="28"/>
        </w:rPr>
        <w:t>496</w:t>
      </w:r>
      <w:r w:rsidRPr="00F47E12">
        <w:rPr>
          <w:rFonts w:eastAsia="Calibri"/>
          <w:sz w:val="28"/>
        </w:rPr>
        <w:t xml:space="preserve"> проверк</w:t>
      </w:r>
      <w:r w:rsidR="00E6218C">
        <w:rPr>
          <w:rFonts w:eastAsia="Calibri"/>
          <w:sz w:val="28"/>
        </w:rPr>
        <w:t>и</w:t>
      </w:r>
      <w:r w:rsidRPr="00F47E12">
        <w:rPr>
          <w:rFonts w:eastAsia="Calibri"/>
          <w:sz w:val="28"/>
        </w:rPr>
        <w:t xml:space="preserve"> по основанию истечения срока исполнения лицензиатом ранее выданного лицензирующим органом предписания об устранении выявленного нарушения лицензионных требований (строка 25);</w:t>
      </w:r>
    </w:p>
    <w:p w:rsidR="004A4CDF" w:rsidRDefault="004A4CDF" w:rsidP="004A4CDF">
      <w:pPr>
        <w:autoSpaceDE w:val="0"/>
        <w:autoSpaceDN w:val="0"/>
        <w:adjustRightInd w:val="0"/>
        <w:spacing w:line="300" w:lineRule="exact"/>
        <w:ind w:firstLine="709"/>
        <w:jc w:val="both"/>
        <w:rPr>
          <w:rFonts w:eastAsia="Calibri"/>
          <w:sz w:val="28"/>
        </w:rPr>
      </w:pPr>
      <w:r w:rsidRPr="00F47E12">
        <w:rPr>
          <w:rFonts w:eastAsia="Calibri"/>
          <w:sz w:val="28"/>
        </w:rPr>
        <w:tab/>
        <w:t xml:space="preserve">- </w:t>
      </w:r>
      <w:r w:rsidR="00D604D9">
        <w:rPr>
          <w:rFonts w:eastAsia="Calibri"/>
          <w:sz w:val="28"/>
        </w:rPr>
        <w:t>746</w:t>
      </w:r>
      <w:r w:rsidRPr="00F47E12">
        <w:rPr>
          <w:rFonts w:eastAsia="Calibri"/>
          <w:sz w:val="28"/>
        </w:rPr>
        <w:t xml:space="preserve"> провер</w:t>
      </w:r>
      <w:r w:rsidR="00E6218C">
        <w:rPr>
          <w:rFonts w:eastAsia="Calibri"/>
          <w:sz w:val="28"/>
        </w:rPr>
        <w:t>о</w:t>
      </w:r>
      <w:r w:rsidRPr="00F47E12">
        <w:rPr>
          <w:rFonts w:eastAsia="Calibri"/>
          <w:sz w:val="28"/>
        </w:rPr>
        <w:t>к по основанию поступления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(строка 26);</w:t>
      </w:r>
    </w:p>
    <w:p w:rsidR="00D604D9" w:rsidRPr="00F47E12" w:rsidRDefault="00D604D9" w:rsidP="00D604D9">
      <w:pPr>
        <w:suppressAutoHyphens w:val="0"/>
        <w:jc w:val="both"/>
        <w:rPr>
          <w:rFonts w:eastAsia="Calibri"/>
          <w:sz w:val="28"/>
        </w:rPr>
      </w:pPr>
      <w:r>
        <w:rPr>
          <w:color w:val="000000"/>
          <w:sz w:val="28"/>
          <w:szCs w:val="28"/>
          <w:lang w:eastAsia="ru-RU"/>
        </w:rPr>
        <w:t xml:space="preserve">                    - 73 проверки на основании </w:t>
      </w:r>
      <w:r w:rsidRPr="00D604D9">
        <w:rPr>
          <w:color w:val="000000"/>
          <w:sz w:val="28"/>
          <w:szCs w:val="28"/>
          <w:lang w:eastAsia="ru-RU"/>
        </w:rPr>
        <w:t>приказ</w:t>
      </w:r>
      <w:r>
        <w:rPr>
          <w:color w:val="000000"/>
          <w:sz w:val="28"/>
          <w:szCs w:val="28"/>
          <w:lang w:eastAsia="ru-RU"/>
        </w:rPr>
        <w:t>а (распоряжения</w:t>
      </w:r>
      <w:r w:rsidRPr="00D604D9">
        <w:rPr>
          <w:color w:val="000000"/>
          <w:sz w:val="28"/>
          <w:szCs w:val="28"/>
          <w:lang w:eastAsia="ru-RU"/>
        </w:rPr>
        <w:t xml:space="preserve">) руководителя лицензирующего органа, </w:t>
      </w:r>
      <w:proofErr w:type="gramStart"/>
      <w:r w:rsidRPr="00D604D9">
        <w:rPr>
          <w:color w:val="000000"/>
          <w:sz w:val="28"/>
          <w:szCs w:val="28"/>
          <w:lang w:eastAsia="ru-RU"/>
        </w:rPr>
        <w:t>изданный</w:t>
      </w:r>
      <w:proofErr w:type="gramEnd"/>
      <w:r w:rsidRPr="00D604D9">
        <w:rPr>
          <w:color w:val="000000"/>
          <w:sz w:val="28"/>
          <w:szCs w:val="28"/>
          <w:lang w:eastAsia="ru-RU"/>
        </w:rPr>
        <w:t xml:space="preserve"> в соответствии с поручением Президента Российской Федерации или Правительства Российской Федерации</w:t>
      </w:r>
      <w:r>
        <w:rPr>
          <w:color w:val="000000"/>
          <w:sz w:val="28"/>
          <w:szCs w:val="28"/>
          <w:lang w:eastAsia="ru-RU"/>
        </w:rPr>
        <w:t xml:space="preserve"> (строка 27).</w:t>
      </w:r>
    </w:p>
    <w:p w:rsidR="004A4CDF" w:rsidRPr="00F47E12" w:rsidRDefault="004A4CDF" w:rsidP="004A4CDF">
      <w:pPr>
        <w:autoSpaceDE w:val="0"/>
        <w:autoSpaceDN w:val="0"/>
        <w:adjustRightInd w:val="0"/>
        <w:spacing w:line="300" w:lineRule="exact"/>
        <w:ind w:firstLine="709"/>
        <w:jc w:val="both"/>
        <w:rPr>
          <w:rFonts w:eastAsia="Calibri"/>
          <w:sz w:val="28"/>
        </w:rPr>
      </w:pPr>
      <w:r w:rsidRPr="00F47E12">
        <w:rPr>
          <w:rFonts w:eastAsia="Calibri"/>
          <w:sz w:val="28"/>
        </w:rPr>
        <w:tab/>
        <w:t xml:space="preserve">По </w:t>
      </w:r>
      <w:r w:rsidR="007C6F10">
        <w:rPr>
          <w:rFonts w:eastAsia="Calibri"/>
          <w:sz w:val="28"/>
        </w:rPr>
        <w:t>770</w:t>
      </w:r>
      <w:r w:rsidRPr="00F47E12">
        <w:rPr>
          <w:rFonts w:eastAsia="Calibri"/>
          <w:sz w:val="28"/>
        </w:rPr>
        <w:t xml:space="preserve"> проверкам выявлены нарушения лицензионных требований (строка 28), количество случаев нарушения лицензионных требований, выявленных по результатам проверок – </w:t>
      </w:r>
      <w:r w:rsidR="007C6F10">
        <w:rPr>
          <w:rFonts w:eastAsia="Calibri"/>
          <w:sz w:val="28"/>
        </w:rPr>
        <w:t>3071</w:t>
      </w:r>
      <w:r w:rsidRPr="00F47E12">
        <w:rPr>
          <w:rFonts w:eastAsia="Calibri"/>
          <w:sz w:val="28"/>
        </w:rPr>
        <w:t xml:space="preserve"> (строка 29).</w:t>
      </w:r>
    </w:p>
    <w:p w:rsidR="004A4CDF" w:rsidRPr="00F47E12" w:rsidRDefault="004A4CDF" w:rsidP="004A4CDF">
      <w:pPr>
        <w:autoSpaceDE w:val="0"/>
        <w:autoSpaceDN w:val="0"/>
        <w:adjustRightInd w:val="0"/>
        <w:spacing w:line="300" w:lineRule="exact"/>
        <w:ind w:firstLine="709"/>
        <w:jc w:val="both"/>
        <w:rPr>
          <w:rFonts w:eastAsia="Calibri"/>
          <w:sz w:val="28"/>
        </w:rPr>
      </w:pPr>
      <w:r w:rsidRPr="00F47E12">
        <w:rPr>
          <w:rFonts w:eastAsia="Calibri"/>
          <w:sz w:val="28"/>
        </w:rPr>
        <w:tab/>
        <w:t xml:space="preserve">По </w:t>
      </w:r>
      <w:r w:rsidR="007C6F10">
        <w:rPr>
          <w:rFonts w:eastAsia="Calibri"/>
          <w:sz w:val="28"/>
        </w:rPr>
        <w:t>311</w:t>
      </w:r>
      <w:r w:rsidRPr="00F47E12">
        <w:rPr>
          <w:rFonts w:eastAsia="Calibri"/>
          <w:sz w:val="28"/>
        </w:rPr>
        <w:t xml:space="preserve"> лицензионным проверкам по фактам выявленных нарушений наложены административные наказания (строка 36).</w:t>
      </w:r>
    </w:p>
    <w:p w:rsidR="004A4CDF" w:rsidRPr="00F47E12" w:rsidRDefault="004A4CDF" w:rsidP="004A4CDF">
      <w:pPr>
        <w:autoSpaceDE w:val="0"/>
        <w:autoSpaceDN w:val="0"/>
        <w:adjustRightInd w:val="0"/>
        <w:spacing w:line="300" w:lineRule="exact"/>
        <w:ind w:firstLine="709"/>
        <w:jc w:val="both"/>
        <w:rPr>
          <w:rFonts w:eastAsia="Calibri"/>
          <w:sz w:val="28"/>
        </w:rPr>
      </w:pPr>
      <w:r w:rsidRPr="00F47E12">
        <w:rPr>
          <w:rFonts w:eastAsia="Calibri"/>
          <w:sz w:val="28"/>
        </w:rPr>
        <w:tab/>
        <w:t xml:space="preserve">Общее количество </w:t>
      </w:r>
      <w:proofErr w:type="gramStart"/>
      <w:r w:rsidRPr="00F47E12">
        <w:rPr>
          <w:rFonts w:eastAsia="Calibri"/>
          <w:sz w:val="28"/>
        </w:rPr>
        <w:t>административных наказаний, наложенных по результатам проверок составляет</w:t>
      </w:r>
      <w:proofErr w:type="gramEnd"/>
      <w:r w:rsidRPr="00F47E12">
        <w:rPr>
          <w:rFonts w:eastAsia="Calibri"/>
          <w:sz w:val="28"/>
        </w:rPr>
        <w:t xml:space="preserve"> </w:t>
      </w:r>
      <w:r w:rsidR="007C6F10">
        <w:rPr>
          <w:rFonts w:eastAsia="Calibri"/>
          <w:sz w:val="28"/>
        </w:rPr>
        <w:t>311</w:t>
      </w:r>
      <w:r w:rsidR="00F47E12" w:rsidRPr="00F47E12">
        <w:rPr>
          <w:rFonts w:eastAsia="Calibri"/>
          <w:sz w:val="28"/>
        </w:rPr>
        <w:t xml:space="preserve"> ед. (строка 37) </w:t>
      </w:r>
      <w:r w:rsidRPr="00F47E12">
        <w:rPr>
          <w:rFonts w:eastAsia="Calibri"/>
          <w:sz w:val="28"/>
        </w:rPr>
        <w:t xml:space="preserve">на общую сумму </w:t>
      </w:r>
      <w:r w:rsidR="00241591">
        <w:rPr>
          <w:rFonts w:eastAsia="Calibri"/>
          <w:sz w:val="28"/>
        </w:rPr>
        <w:t>17302</w:t>
      </w:r>
      <w:r w:rsidRPr="00F47E12">
        <w:rPr>
          <w:rFonts w:eastAsia="Calibri"/>
          <w:sz w:val="28"/>
        </w:rPr>
        <w:t xml:space="preserve"> тыс. руб. (строка 44), в том числе, на должностное лицо </w:t>
      </w:r>
      <w:r w:rsidR="007C6F10">
        <w:rPr>
          <w:rFonts w:eastAsia="Calibri"/>
          <w:sz w:val="28"/>
        </w:rPr>
        <w:t>724</w:t>
      </w:r>
      <w:r w:rsidRPr="00F47E12">
        <w:rPr>
          <w:rFonts w:eastAsia="Calibri"/>
          <w:sz w:val="28"/>
        </w:rPr>
        <w:t xml:space="preserve"> тыс. руб. (строка 45)</w:t>
      </w:r>
      <w:r w:rsidR="00F47E12" w:rsidRPr="00F47E12">
        <w:rPr>
          <w:rFonts w:eastAsia="Calibri"/>
          <w:sz w:val="28"/>
        </w:rPr>
        <w:t xml:space="preserve">, индивидуального предпринимателя – </w:t>
      </w:r>
      <w:r w:rsidR="00E6218C">
        <w:rPr>
          <w:rFonts w:eastAsia="Calibri"/>
          <w:sz w:val="28"/>
        </w:rPr>
        <w:t>0</w:t>
      </w:r>
      <w:r w:rsidR="00F47E12" w:rsidRPr="00F47E12">
        <w:rPr>
          <w:rFonts w:eastAsia="Calibri"/>
          <w:sz w:val="28"/>
        </w:rPr>
        <w:t xml:space="preserve"> тыс. руб.</w:t>
      </w:r>
      <w:r w:rsidRPr="00F47E12">
        <w:rPr>
          <w:rFonts w:eastAsia="Calibri"/>
          <w:sz w:val="28"/>
        </w:rPr>
        <w:t xml:space="preserve"> и на юридическое лицо </w:t>
      </w:r>
      <w:r w:rsidR="007C6F10">
        <w:rPr>
          <w:rFonts w:eastAsia="Calibri"/>
          <w:sz w:val="28"/>
        </w:rPr>
        <w:t>16578</w:t>
      </w:r>
      <w:r w:rsidRPr="00F47E12">
        <w:rPr>
          <w:rFonts w:eastAsia="Calibri"/>
          <w:sz w:val="28"/>
        </w:rPr>
        <w:t xml:space="preserve"> тыс. руб. (строка 47).</w:t>
      </w:r>
    </w:p>
    <w:p w:rsidR="004A4CDF" w:rsidRPr="00F47E12" w:rsidRDefault="004A4CDF" w:rsidP="004A4CDF">
      <w:pPr>
        <w:autoSpaceDE w:val="0"/>
        <w:autoSpaceDN w:val="0"/>
        <w:adjustRightInd w:val="0"/>
        <w:spacing w:line="300" w:lineRule="exact"/>
        <w:ind w:firstLine="709"/>
        <w:jc w:val="both"/>
        <w:rPr>
          <w:rFonts w:eastAsia="Calibri"/>
          <w:sz w:val="28"/>
        </w:rPr>
      </w:pPr>
      <w:r w:rsidRPr="00F47E12">
        <w:rPr>
          <w:rFonts w:eastAsia="Calibri"/>
          <w:sz w:val="28"/>
        </w:rPr>
        <w:tab/>
        <w:t xml:space="preserve">Сумма уплаченных (взысканных) административных штрафов составила </w:t>
      </w:r>
      <w:r w:rsidR="00241591">
        <w:rPr>
          <w:rFonts w:eastAsia="Calibri"/>
          <w:sz w:val="28"/>
        </w:rPr>
        <w:t>10192</w:t>
      </w:r>
      <w:r w:rsidR="008B34C9">
        <w:rPr>
          <w:rFonts w:eastAsia="Calibri"/>
          <w:sz w:val="28"/>
        </w:rPr>
        <w:t xml:space="preserve"> </w:t>
      </w:r>
      <w:r w:rsidRPr="00F47E12">
        <w:rPr>
          <w:rFonts w:eastAsia="Calibri"/>
          <w:sz w:val="28"/>
        </w:rPr>
        <w:t>тыс. руб. (строка 48).</w:t>
      </w:r>
    </w:p>
    <w:p w:rsidR="004A4CDF" w:rsidRPr="00F47E12" w:rsidRDefault="004A4CDF" w:rsidP="004A4CDF">
      <w:pPr>
        <w:autoSpaceDE w:val="0"/>
        <w:autoSpaceDN w:val="0"/>
        <w:adjustRightInd w:val="0"/>
        <w:spacing w:line="300" w:lineRule="exact"/>
        <w:ind w:firstLine="709"/>
        <w:jc w:val="both"/>
        <w:rPr>
          <w:rFonts w:eastAsia="Calibri"/>
          <w:sz w:val="28"/>
        </w:rPr>
      </w:pPr>
      <w:r w:rsidRPr="00F47E12">
        <w:rPr>
          <w:rFonts w:eastAsia="Calibri"/>
          <w:sz w:val="28"/>
        </w:rPr>
        <w:tab/>
        <w:t>Количество лицензи</w:t>
      </w:r>
      <w:r w:rsidR="00004B3C">
        <w:rPr>
          <w:rFonts w:eastAsia="Calibri"/>
          <w:sz w:val="28"/>
        </w:rPr>
        <w:t>а</w:t>
      </w:r>
      <w:r w:rsidR="00241591">
        <w:rPr>
          <w:rFonts w:eastAsia="Calibri"/>
          <w:sz w:val="28"/>
        </w:rPr>
        <w:t>тов, в отношении которых за 2021</w:t>
      </w:r>
      <w:r w:rsidRPr="00F47E12">
        <w:rPr>
          <w:rFonts w:eastAsia="Calibri"/>
          <w:sz w:val="28"/>
        </w:rPr>
        <w:t xml:space="preserve"> год </w:t>
      </w:r>
      <w:proofErr w:type="gramStart"/>
      <w:r w:rsidRPr="00F47E12">
        <w:rPr>
          <w:rFonts w:eastAsia="Calibri"/>
          <w:sz w:val="28"/>
        </w:rPr>
        <w:t>проведены прове</w:t>
      </w:r>
      <w:r w:rsidR="00241591">
        <w:rPr>
          <w:rFonts w:eastAsia="Calibri"/>
          <w:sz w:val="28"/>
        </w:rPr>
        <w:t>рки составляет</w:t>
      </w:r>
      <w:proofErr w:type="gramEnd"/>
      <w:r w:rsidR="00241591">
        <w:rPr>
          <w:rFonts w:eastAsia="Calibri"/>
          <w:sz w:val="28"/>
        </w:rPr>
        <w:t xml:space="preserve"> 233</w:t>
      </w:r>
      <w:r w:rsidRPr="00F47E12">
        <w:rPr>
          <w:rFonts w:eastAsia="Calibri"/>
          <w:sz w:val="28"/>
        </w:rPr>
        <w:t xml:space="preserve"> (строка 62), в том числе лицензиатов, в деятельности которых выявлены нарушения – </w:t>
      </w:r>
      <w:r w:rsidR="00241591">
        <w:rPr>
          <w:rFonts w:eastAsia="Calibri"/>
          <w:sz w:val="28"/>
        </w:rPr>
        <w:t>159</w:t>
      </w:r>
      <w:r w:rsidRPr="00F47E12">
        <w:rPr>
          <w:rFonts w:eastAsia="Calibri"/>
          <w:sz w:val="28"/>
        </w:rPr>
        <w:t xml:space="preserve"> (строка 63).</w:t>
      </w:r>
    </w:p>
    <w:p w:rsidR="008E3602" w:rsidRDefault="008E3602" w:rsidP="004A4CDF">
      <w:pPr>
        <w:ind w:firstLine="709"/>
        <w:jc w:val="both"/>
        <w:rPr>
          <w:sz w:val="28"/>
          <w:szCs w:val="28"/>
        </w:rPr>
      </w:pPr>
    </w:p>
    <w:p w:rsidR="008E3602" w:rsidRDefault="008E3602" w:rsidP="008E3602">
      <w:pPr>
        <w:widowControl w:val="0"/>
        <w:tabs>
          <w:tab w:val="left" w:pos="993"/>
        </w:tabs>
        <w:ind w:firstLine="709"/>
        <w:jc w:val="both"/>
        <w:rPr>
          <w:sz w:val="28"/>
          <w:szCs w:val="28"/>
        </w:rPr>
      </w:pPr>
      <w:r>
        <w:rPr>
          <w:sz w:val="28"/>
          <w:szCs w:val="28"/>
          <w:u w:val="single"/>
        </w:rPr>
        <w:t>е) Сведения о квалификации работников, осуществляющих лицензирование предпринимательской деятельности по управлению многоквартирными домами и о мероприятиях по повышению квалификации этих работников</w:t>
      </w:r>
    </w:p>
    <w:p w:rsidR="008E3602" w:rsidRDefault="008E3602" w:rsidP="008E3602">
      <w:pPr>
        <w:tabs>
          <w:tab w:val="left" w:pos="993"/>
        </w:tabs>
        <w:autoSpaceDE w:val="0"/>
        <w:ind w:firstLine="709"/>
        <w:jc w:val="both"/>
        <w:rPr>
          <w:sz w:val="28"/>
          <w:szCs w:val="28"/>
        </w:rPr>
      </w:pPr>
    </w:p>
    <w:p w:rsidR="008E3602" w:rsidRDefault="008E3602" w:rsidP="008E3602">
      <w:pPr>
        <w:tabs>
          <w:tab w:val="left" w:pos="993"/>
        </w:tabs>
        <w:autoSpaceDE w:val="0"/>
        <w:ind w:firstLine="709"/>
        <w:jc w:val="both"/>
        <w:rPr>
          <w:color w:val="000000"/>
        </w:rPr>
      </w:pPr>
      <w:r>
        <w:rPr>
          <w:sz w:val="28"/>
          <w:szCs w:val="28"/>
        </w:rPr>
        <w:lastRenderedPageBreak/>
        <w:t xml:space="preserve">Государственные гражданские служащие </w:t>
      </w:r>
      <w:r w:rsidR="00F47E12">
        <w:rPr>
          <w:sz w:val="28"/>
          <w:szCs w:val="28"/>
        </w:rPr>
        <w:t>Комитета</w:t>
      </w:r>
      <w:r>
        <w:rPr>
          <w:sz w:val="28"/>
          <w:szCs w:val="28"/>
        </w:rPr>
        <w:t xml:space="preserve">, осуществляющие лицензирование предпринимательской деятельности по управлению многоквартирными домами, имеют высшее профессиональное образование и необходимый стаж государственной гражданской службы, что соответствует установленным должностными регламентами квалификационным требованиям: </w:t>
      </w:r>
    </w:p>
    <w:p w:rsidR="008E3602" w:rsidRDefault="008E3602" w:rsidP="008E3602">
      <w:pPr>
        <w:pStyle w:val="ConsPlusTitle"/>
        <w:numPr>
          <w:ilvl w:val="0"/>
          <w:numId w:val="3"/>
        </w:numPr>
        <w:tabs>
          <w:tab w:val="left" w:pos="993"/>
        </w:tabs>
        <w:ind w:left="0" w:firstLine="709"/>
        <w:jc w:val="both"/>
        <w:rPr>
          <w:b w:val="0"/>
          <w:bCs w:val="0"/>
          <w:color w:val="000000"/>
        </w:rPr>
      </w:pPr>
      <w:r>
        <w:rPr>
          <w:b w:val="0"/>
          <w:bCs w:val="0"/>
          <w:color w:val="000000"/>
        </w:rPr>
        <w:t>к уровню профессионального образования;</w:t>
      </w:r>
    </w:p>
    <w:p w:rsidR="008E3602" w:rsidRDefault="008E3602" w:rsidP="008E3602">
      <w:pPr>
        <w:pStyle w:val="ConsPlusTitle"/>
        <w:numPr>
          <w:ilvl w:val="0"/>
          <w:numId w:val="3"/>
        </w:numPr>
        <w:tabs>
          <w:tab w:val="left" w:pos="993"/>
        </w:tabs>
        <w:ind w:left="0" w:firstLine="709"/>
        <w:jc w:val="both"/>
        <w:rPr>
          <w:b w:val="0"/>
          <w:bCs w:val="0"/>
        </w:rPr>
      </w:pPr>
      <w:r>
        <w:rPr>
          <w:b w:val="0"/>
          <w:bCs w:val="0"/>
          <w:color w:val="000000"/>
        </w:rPr>
        <w:t xml:space="preserve">к стажу </w:t>
      </w:r>
      <w:r>
        <w:rPr>
          <w:b w:val="0"/>
          <w:bCs w:val="0"/>
        </w:rPr>
        <w:t>гражданской службы (государственной службы иных видов) или стажу (опыту) работы по специальности;</w:t>
      </w:r>
    </w:p>
    <w:p w:rsidR="008E3602" w:rsidRDefault="008E3602" w:rsidP="008E3602">
      <w:pPr>
        <w:pStyle w:val="ConsPlusTitle"/>
        <w:numPr>
          <w:ilvl w:val="0"/>
          <w:numId w:val="3"/>
        </w:numPr>
        <w:tabs>
          <w:tab w:val="left" w:pos="993"/>
        </w:tabs>
        <w:ind w:left="0" w:firstLine="709"/>
        <w:jc w:val="both"/>
        <w:rPr>
          <w:b w:val="0"/>
          <w:bCs w:val="0"/>
        </w:rPr>
      </w:pPr>
      <w:r>
        <w:rPr>
          <w:b w:val="0"/>
          <w:bCs w:val="0"/>
        </w:rPr>
        <w:t>к уровню и характеру профессиональных знаний;</w:t>
      </w:r>
    </w:p>
    <w:p w:rsidR="008E3602" w:rsidRDefault="008E3602" w:rsidP="008E3602">
      <w:pPr>
        <w:pStyle w:val="ConsPlusTitle"/>
        <w:numPr>
          <w:ilvl w:val="0"/>
          <w:numId w:val="3"/>
        </w:numPr>
        <w:tabs>
          <w:tab w:val="left" w:pos="993"/>
        </w:tabs>
        <w:ind w:left="0" w:firstLine="709"/>
        <w:jc w:val="both"/>
        <w:rPr>
          <w:b w:val="0"/>
          <w:bCs w:val="0"/>
        </w:rPr>
      </w:pPr>
      <w:r>
        <w:rPr>
          <w:b w:val="0"/>
          <w:bCs w:val="0"/>
        </w:rPr>
        <w:t>к профессиональным навыкам.</w:t>
      </w:r>
    </w:p>
    <w:p w:rsidR="008E3602" w:rsidRDefault="008E3602" w:rsidP="008E3602">
      <w:pPr>
        <w:pStyle w:val="ConsPlusTitle"/>
        <w:ind w:firstLine="709"/>
        <w:jc w:val="both"/>
        <w:rPr>
          <w:b w:val="0"/>
          <w:bCs w:val="0"/>
          <w:u w:val="single"/>
        </w:rPr>
      </w:pPr>
    </w:p>
    <w:p w:rsidR="008E3602" w:rsidRDefault="008E3602" w:rsidP="008E3602">
      <w:pPr>
        <w:widowControl w:val="0"/>
        <w:ind w:firstLine="709"/>
        <w:jc w:val="both"/>
        <w:rPr>
          <w:sz w:val="28"/>
          <w:szCs w:val="28"/>
          <w:u w:val="single"/>
        </w:rPr>
      </w:pPr>
      <w:r>
        <w:rPr>
          <w:sz w:val="28"/>
          <w:szCs w:val="28"/>
          <w:u w:val="single"/>
        </w:rPr>
        <w:t>ж) 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8E3602" w:rsidRDefault="008E3602" w:rsidP="008E3602">
      <w:pPr>
        <w:widowControl w:val="0"/>
        <w:ind w:firstLine="709"/>
        <w:jc w:val="both"/>
        <w:rPr>
          <w:sz w:val="28"/>
          <w:szCs w:val="28"/>
          <w:u w:val="single"/>
        </w:rPr>
      </w:pPr>
    </w:p>
    <w:p w:rsidR="008E3602" w:rsidRDefault="0087131A" w:rsidP="008E3602">
      <w:pPr>
        <w:widowControl w:val="0"/>
        <w:ind w:firstLine="709"/>
        <w:jc w:val="both"/>
        <w:rPr>
          <w:sz w:val="28"/>
          <w:szCs w:val="28"/>
        </w:rPr>
      </w:pPr>
      <w:r>
        <w:rPr>
          <w:sz w:val="28"/>
          <w:szCs w:val="28"/>
        </w:rPr>
        <w:t xml:space="preserve">Комитетом осуществляется </w:t>
      </w:r>
      <w:r w:rsidR="008E3602">
        <w:rPr>
          <w:sz w:val="28"/>
          <w:szCs w:val="28"/>
        </w:rPr>
        <w:t xml:space="preserve"> </w:t>
      </w:r>
      <w:r>
        <w:rPr>
          <w:sz w:val="28"/>
          <w:szCs w:val="28"/>
        </w:rPr>
        <w:t xml:space="preserve">постоянное информирование (устное и письменное), консультирование руководителей организаций, осуществляющих предпринимательскую деятельность по управлению многоквартирными домами по вопросам соблюдения законодательства Российской Федерации в сфере лицензирования предпринимательской деятельности по управлению многоквартирными домами и </w:t>
      </w:r>
      <w:r w:rsidR="008E3602">
        <w:rPr>
          <w:sz w:val="28"/>
          <w:szCs w:val="28"/>
        </w:rPr>
        <w:t>проводи</w:t>
      </w:r>
      <w:r>
        <w:rPr>
          <w:sz w:val="28"/>
          <w:szCs w:val="28"/>
        </w:rPr>
        <w:t>ться</w:t>
      </w:r>
      <w:r w:rsidR="008E3602">
        <w:rPr>
          <w:sz w:val="28"/>
          <w:szCs w:val="28"/>
        </w:rPr>
        <w:t xml:space="preserve"> систематическая методическая работа с лицензиатами, направленная на предотвращение ими на</w:t>
      </w:r>
      <w:r w:rsidR="00EE1B4E">
        <w:rPr>
          <w:sz w:val="28"/>
          <w:szCs w:val="28"/>
        </w:rPr>
        <w:t>рушений лицензионных требований.</w:t>
      </w:r>
    </w:p>
    <w:p w:rsidR="00F47E12" w:rsidRDefault="00F47E12">
      <w:pPr>
        <w:widowControl w:val="0"/>
        <w:ind w:firstLine="709"/>
        <w:jc w:val="both"/>
        <w:rPr>
          <w:b/>
          <w:bCs/>
          <w:sz w:val="32"/>
          <w:szCs w:val="32"/>
        </w:rPr>
      </w:pPr>
    </w:p>
    <w:p w:rsidR="006D3411" w:rsidRPr="008E3602" w:rsidRDefault="006D3411">
      <w:pPr>
        <w:pBdr>
          <w:top w:val="single" w:sz="4" w:space="1" w:color="000000"/>
          <w:left w:val="single" w:sz="4" w:space="4" w:color="000000"/>
          <w:bottom w:val="single" w:sz="4" w:space="1" w:color="000000"/>
          <w:right w:val="single" w:sz="4" w:space="4" w:color="000000"/>
        </w:pBdr>
        <w:jc w:val="center"/>
        <w:rPr>
          <w:bCs/>
          <w:sz w:val="32"/>
          <w:szCs w:val="32"/>
        </w:rPr>
      </w:pPr>
      <w:r w:rsidRPr="008E3602">
        <w:rPr>
          <w:bCs/>
          <w:sz w:val="32"/>
          <w:szCs w:val="32"/>
        </w:rPr>
        <w:t>Раздел 3.</w:t>
      </w:r>
    </w:p>
    <w:p w:rsidR="006D3411" w:rsidRDefault="006D3411">
      <w:pPr>
        <w:rPr>
          <w:bCs/>
          <w:sz w:val="32"/>
          <w:szCs w:val="32"/>
        </w:rPr>
      </w:pPr>
    </w:p>
    <w:p w:rsidR="008E3602" w:rsidRDefault="008E3602" w:rsidP="008E3602">
      <w:pPr>
        <w:jc w:val="center"/>
        <w:rPr>
          <w:rFonts w:eastAsia="Calibri"/>
          <w:sz w:val="28"/>
          <w:szCs w:val="28"/>
        </w:rPr>
      </w:pPr>
      <w:r>
        <w:rPr>
          <w:rFonts w:eastAsia="Calibri"/>
          <w:sz w:val="28"/>
          <w:szCs w:val="28"/>
        </w:rPr>
        <w:t xml:space="preserve">Организация деятельности по </w:t>
      </w:r>
      <w:proofErr w:type="gramStart"/>
      <w:r>
        <w:rPr>
          <w:rFonts w:eastAsia="Calibri"/>
          <w:sz w:val="28"/>
          <w:szCs w:val="28"/>
        </w:rPr>
        <w:t>контролю за</w:t>
      </w:r>
      <w:proofErr w:type="gramEnd"/>
      <w:r>
        <w:rPr>
          <w:rFonts w:eastAsia="Calibri"/>
          <w:sz w:val="28"/>
          <w:szCs w:val="28"/>
        </w:rPr>
        <w:t xml:space="preserve"> осуществлением переданных субъектам Российской Федерации полномочий по лицензированию</w:t>
      </w:r>
    </w:p>
    <w:p w:rsidR="008E3602" w:rsidRDefault="008E3602" w:rsidP="008E3602">
      <w:pPr>
        <w:jc w:val="center"/>
        <w:rPr>
          <w:rFonts w:eastAsia="Calibri"/>
          <w:sz w:val="28"/>
          <w:szCs w:val="28"/>
        </w:rPr>
      </w:pPr>
    </w:p>
    <w:p w:rsidR="008E3602" w:rsidRDefault="008E3602" w:rsidP="008E3602">
      <w:pPr>
        <w:ind w:firstLine="709"/>
        <w:jc w:val="both"/>
        <w:rPr>
          <w:sz w:val="32"/>
          <w:szCs w:val="32"/>
        </w:rPr>
      </w:pPr>
      <w:r>
        <w:rPr>
          <w:rFonts w:eastAsia="Calibri"/>
          <w:sz w:val="28"/>
          <w:szCs w:val="28"/>
        </w:rPr>
        <w:t xml:space="preserve">Заполняется федеральным органом исполнительной власти, осуществляющим </w:t>
      </w:r>
      <w:proofErr w:type="gramStart"/>
      <w:r>
        <w:rPr>
          <w:rFonts w:eastAsia="Calibri"/>
          <w:sz w:val="28"/>
          <w:szCs w:val="28"/>
        </w:rPr>
        <w:t>контроль за</w:t>
      </w:r>
      <w:proofErr w:type="gramEnd"/>
      <w:r>
        <w:rPr>
          <w:rFonts w:eastAsia="Calibri"/>
          <w:sz w:val="28"/>
          <w:szCs w:val="28"/>
        </w:rPr>
        <w:t xml:space="preserve"> исполнением субъектами Российской Федерации переданных полномочий Российской Федерации по лицензированию конкретных видов деятельности.</w:t>
      </w:r>
    </w:p>
    <w:p w:rsidR="0041171F" w:rsidRDefault="0041171F">
      <w:pPr>
        <w:rPr>
          <w:bCs/>
          <w:sz w:val="32"/>
          <w:szCs w:val="32"/>
        </w:rPr>
      </w:pPr>
    </w:p>
    <w:p w:rsidR="005F17DE" w:rsidRPr="008E3602" w:rsidRDefault="005F17DE">
      <w:pPr>
        <w:rPr>
          <w:bCs/>
          <w:sz w:val="32"/>
          <w:szCs w:val="32"/>
        </w:rPr>
      </w:pPr>
    </w:p>
    <w:p w:rsidR="006D3411" w:rsidRPr="008E3602" w:rsidRDefault="006D3411">
      <w:pPr>
        <w:pBdr>
          <w:top w:val="single" w:sz="4" w:space="1" w:color="000000"/>
          <w:left w:val="single" w:sz="4" w:space="4" w:color="000000"/>
          <w:bottom w:val="single" w:sz="4" w:space="1" w:color="000000"/>
          <w:right w:val="single" w:sz="4" w:space="4" w:color="000000"/>
        </w:pBdr>
        <w:jc w:val="center"/>
        <w:rPr>
          <w:bCs/>
          <w:sz w:val="32"/>
          <w:szCs w:val="32"/>
        </w:rPr>
      </w:pPr>
      <w:r w:rsidRPr="008E3602">
        <w:rPr>
          <w:bCs/>
          <w:sz w:val="32"/>
          <w:szCs w:val="32"/>
        </w:rPr>
        <w:t>Раздел 4.</w:t>
      </w:r>
    </w:p>
    <w:p w:rsidR="006D3411" w:rsidRDefault="006D3411">
      <w:pPr>
        <w:rPr>
          <w:bCs/>
          <w:sz w:val="32"/>
          <w:szCs w:val="32"/>
        </w:rPr>
      </w:pPr>
    </w:p>
    <w:p w:rsidR="008E3602" w:rsidRDefault="008E3602" w:rsidP="008E3602">
      <w:pPr>
        <w:jc w:val="center"/>
        <w:rPr>
          <w:sz w:val="28"/>
          <w:szCs w:val="28"/>
          <w:shd w:val="clear" w:color="auto" w:fill="FFFF00"/>
        </w:rPr>
      </w:pPr>
      <w:r>
        <w:rPr>
          <w:sz w:val="28"/>
          <w:szCs w:val="28"/>
        </w:rPr>
        <w:t>Анализ и оценка эффективности лицензирования предпринимательской деятельности по управлению многоквартирными домами</w:t>
      </w:r>
    </w:p>
    <w:p w:rsidR="008E3602" w:rsidRDefault="008E3602" w:rsidP="008E3602">
      <w:pPr>
        <w:jc w:val="center"/>
        <w:rPr>
          <w:sz w:val="28"/>
          <w:szCs w:val="28"/>
          <w:shd w:val="clear" w:color="auto" w:fill="FFFF00"/>
        </w:rPr>
      </w:pPr>
    </w:p>
    <w:p w:rsidR="008E3602" w:rsidRDefault="008E3602" w:rsidP="008E3602">
      <w:pPr>
        <w:widowControl w:val="0"/>
        <w:ind w:firstLine="709"/>
        <w:jc w:val="both"/>
        <w:rPr>
          <w:color w:val="000000"/>
          <w:sz w:val="28"/>
          <w:u w:val="single"/>
        </w:rPr>
      </w:pPr>
      <w:r>
        <w:rPr>
          <w:color w:val="000000"/>
          <w:sz w:val="28"/>
          <w:u w:val="single"/>
        </w:rPr>
        <w:t xml:space="preserve">а) Показатели эффективности лицензирования отдельных видов деятельности (значения указанных показателей за отчетный год анализируются в сравнении со значениями показателей за предшествующий год, и в случае существенного (более </w:t>
      </w:r>
      <w:r>
        <w:rPr>
          <w:color w:val="000000"/>
          <w:sz w:val="28"/>
          <w:u w:val="single"/>
        </w:rPr>
        <w:lastRenderedPageBreak/>
        <w:t>10 процентов) отклонения этих значений в отчетном году указы</w:t>
      </w:r>
      <w:r w:rsidR="00D604D9">
        <w:rPr>
          <w:color w:val="000000"/>
          <w:sz w:val="28"/>
          <w:u w:val="single"/>
        </w:rPr>
        <w:t>ваются причины таких отклонений.</w:t>
      </w:r>
    </w:p>
    <w:p w:rsidR="00AE2BCA" w:rsidRDefault="00AE2BCA" w:rsidP="008E3602">
      <w:pPr>
        <w:widowControl w:val="0"/>
        <w:ind w:firstLine="709"/>
        <w:jc w:val="both"/>
        <w:rPr>
          <w:color w:val="000000"/>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993"/>
        <w:gridCol w:w="1275"/>
      </w:tblGrid>
      <w:tr w:rsidR="007A3332" w:rsidRPr="00C966EA" w:rsidTr="009C2430">
        <w:trPr>
          <w:trHeight w:val="276"/>
        </w:trPr>
        <w:tc>
          <w:tcPr>
            <w:tcW w:w="6487" w:type="dxa"/>
            <w:vMerge w:val="restart"/>
            <w:shd w:val="clear" w:color="auto" w:fill="auto"/>
            <w:vAlign w:val="center"/>
            <w:hideMark/>
          </w:tcPr>
          <w:p w:rsidR="007A3332" w:rsidRPr="00C966EA" w:rsidRDefault="007A3332" w:rsidP="00405570">
            <w:pPr>
              <w:autoSpaceDE w:val="0"/>
              <w:autoSpaceDN w:val="0"/>
              <w:adjustRightInd w:val="0"/>
              <w:spacing w:line="296" w:lineRule="exact"/>
              <w:jc w:val="center"/>
              <w:rPr>
                <w:rFonts w:eastAsia="Calibri"/>
                <w:bCs/>
                <w:iCs/>
              </w:rPr>
            </w:pPr>
            <w:r w:rsidRPr="00C966EA">
              <w:rPr>
                <w:rFonts w:eastAsia="Calibri"/>
                <w:bCs/>
                <w:iCs/>
              </w:rPr>
              <w:t>Наименование показателей</w:t>
            </w:r>
          </w:p>
        </w:tc>
        <w:tc>
          <w:tcPr>
            <w:tcW w:w="1559" w:type="dxa"/>
            <w:vMerge w:val="restart"/>
            <w:shd w:val="clear" w:color="auto" w:fill="auto"/>
            <w:vAlign w:val="center"/>
            <w:hideMark/>
          </w:tcPr>
          <w:p w:rsidR="007A3332" w:rsidRPr="00C966EA" w:rsidRDefault="007A3332" w:rsidP="00405570">
            <w:pPr>
              <w:autoSpaceDE w:val="0"/>
              <w:autoSpaceDN w:val="0"/>
              <w:adjustRightInd w:val="0"/>
              <w:spacing w:line="296" w:lineRule="exact"/>
              <w:jc w:val="center"/>
              <w:rPr>
                <w:rFonts w:eastAsia="Calibri"/>
                <w:bCs/>
                <w:iCs/>
              </w:rPr>
            </w:pPr>
            <w:r w:rsidRPr="00C966EA">
              <w:rPr>
                <w:rFonts w:eastAsia="Calibri"/>
                <w:bCs/>
                <w:iCs/>
              </w:rPr>
              <w:t>Единица измерения</w:t>
            </w:r>
          </w:p>
        </w:tc>
        <w:tc>
          <w:tcPr>
            <w:tcW w:w="2268" w:type="dxa"/>
            <w:gridSpan w:val="2"/>
            <w:shd w:val="clear" w:color="auto" w:fill="auto"/>
            <w:vAlign w:val="center"/>
            <w:hideMark/>
          </w:tcPr>
          <w:p w:rsidR="007A3332" w:rsidRPr="00C966EA" w:rsidRDefault="007A3332" w:rsidP="00405570">
            <w:pPr>
              <w:autoSpaceDE w:val="0"/>
              <w:autoSpaceDN w:val="0"/>
              <w:adjustRightInd w:val="0"/>
              <w:spacing w:line="296" w:lineRule="exact"/>
              <w:jc w:val="center"/>
              <w:rPr>
                <w:rFonts w:eastAsia="Calibri"/>
                <w:bCs/>
                <w:iCs/>
              </w:rPr>
            </w:pPr>
            <w:r w:rsidRPr="00C966EA">
              <w:rPr>
                <w:rFonts w:eastAsia="Calibri"/>
                <w:bCs/>
                <w:iCs/>
              </w:rPr>
              <w:t>Год</w:t>
            </w:r>
          </w:p>
        </w:tc>
      </w:tr>
      <w:tr w:rsidR="007A3332" w:rsidRPr="00C966EA" w:rsidTr="009C2430">
        <w:trPr>
          <w:trHeight w:val="276"/>
        </w:trPr>
        <w:tc>
          <w:tcPr>
            <w:tcW w:w="6487" w:type="dxa"/>
            <w:vMerge/>
            <w:shd w:val="clear" w:color="auto" w:fill="auto"/>
            <w:hideMark/>
          </w:tcPr>
          <w:p w:rsidR="007A3332" w:rsidRPr="00C966EA" w:rsidRDefault="007A3332" w:rsidP="00405570">
            <w:pPr>
              <w:autoSpaceDE w:val="0"/>
              <w:autoSpaceDN w:val="0"/>
              <w:adjustRightInd w:val="0"/>
              <w:spacing w:line="296" w:lineRule="exact"/>
              <w:jc w:val="both"/>
              <w:rPr>
                <w:rFonts w:eastAsia="Calibri"/>
                <w:bCs/>
                <w:iCs/>
              </w:rPr>
            </w:pPr>
          </w:p>
        </w:tc>
        <w:tc>
          <w:tcPr>
            <w:tcW w:w="1559" w:type="dxa"/>
            <w:vMerge/>
            <w:shd w:val="clear" w:color="auto" w:fill="auto"/>
            <w:hideMark/>
          </w:tcPr>
          <w:p w:rsidR="007A3332" w:rsidRPr="00C966EA" w:rsidRDefault="007A3332" w:rsidP="00405570">
            <w:pPr>
              <w:autoSpaceDE w:val="0"/>
              <w:autoSpaceDN w:val="0"/>
              <w:adjustRightInd w:val="0"/>
              <w:spacing w:line="296" w:lineRule="exact"/>
              <w:jc w:val="both"/>
              <w:rPr>
                <w:rFonts w:eastAsia="Calibri"/>
                <w:bCs/>
                <w:iCs/>
              </w:rPr>
            </w:pPr>
          </w:p>
        </w:tc>
        <w:tc>
          <w:tcPr>
            <w:tcW w:w="993" w:type="dxa"/>
            <w:shd w:val="clear" w:color="auto" w:fill="auto"/>
            <w:hideMark/>
          </w:tcPr>
          <w:p w:rsidR="007A3332" w:rsidRPr="00C966EA" w:rsidRDefault="006045CC" w:rsidP="005F17DE">
            <w:pPr>
              <w:autoSpaceDE w:val="0"/>
              <w:autoSpaceDN w:val="0"/>
              <w:adjustRightInd w:val="0"/>
              <w:spacing w:line="296" w:lineRule="exact"/>
              <w:jc w:val="center"/>
              <w:rPr>
                <w:rFonts w:eastAsia="Calibri"/>
                <w:bCs/>
                <w:iCs/>
              </w:rPr>
            </w:pPr>
            <w:r>
              <w:rPr>
                <w:rFonts w:eastAsia="Calibri"/>
                <w:bCs/>
                <w:iCs/>
              </w:rPr>
              <w:t>2021</w:t>
            </w:r>
          </w:p>
        </w:tc>
        <w:tc>
          <w:tcPr>
            <w:tcW w:w="1275" w:type="dxa"/>
            <w:shd w:val="clear" w:color="auto" w:fill="auto"/>
            <w:hideMark/>
          </w:tcPr>
          <w:p w:rsidR="007A3332" w:rsidRPr="00C966EA" w:rsidRDefault="006045CC" w:rsidP="005F17DE">
            <w:pPr>
              <w:autoSpaceDE w:val="0"/>
              <w:autoSpaceDN w:val="0"/>
              <w:adjustRightInd w:val="0"/>
              <w:spacing w:line="296" w:lineRule="exact"/>
              <w:jc w:val="center"/>
              <w:rPr>
                <w:rFonts w:eastAsia="Calibri"/>
                <w:bCs/>
                <w:iCs/>
              </w:rPr>
            </w:pPr>
            <w:r>
              <w:rPr>
                <w:rFonts w:eastAsia="Calibri"/>
                <w:bCs/>
                <w:iCs/>
              </w:rPr>
              <w:t>2020</w:t>
            </w:r>
          </w:p>
        </w:tc>
      </w:tr>
      <w:tr w:rsidR="007A3332" w:rsidRPr="00C966EA" w:rsidTr="009C2430">
        <w:trPr>
          <w:trHeight w:val="255"/>
        </w:trPr>
        <w:tc>
          <w:tcPr>
            <w:tcW w:w="6487" w:type="dxa"/>
            <w:shd w:val="clear" w:color="auto" w:fill="auto"/>
            <w:vAlign w:val="center"/>
            <w:hideMark/>
          </w:tcPr>
          <w:p w:rsidR="007A3332" w:rsidRPr="00C966EA" w:rsidRDefault="007A3332" w:rsidP="00405570">
            <w:pPr>
              <w:autoSpaceDE w:val="0"/>
              <w:autoSpaceDN w:val="0"/>
              <w:adjustRightInd w:val="0"/>
              <w:spacing w:line="296" w:lineRule="exact"/>
              <w:jc w:val="center"/>
              <w:rPr>
                <w:rFonts w:eastAsia="Calibri"/>
                <w:bCs/>
                <w:iCs/>
              </w:rPr>
            </w:pPr>
            <w:r w:rsidRPr="00C966EA">
              <w:rPr>
                <w:rFonts w:eastAsia="Calibri"/>
                <w:bCs/>
                <w:iCs/>
              </w:rPr>
              <w:t>1</w:t>
            </w:r>
          </w:p>
        </w:tc>
        <w:tc>
          <w:tcPr>
            <w:tcW w:w="1559" w:type="dxa"/>
            <w:shd w:val="clear" w:color="auto" w:fill="auto"/>
            <w:vAlign w:val="center"/>
            <w:hideMark/>
          </w:tcPr>
          <w:p w:rsidR="007A3332" w:rsidRPr="00C966EA" w:rsidRDefault="007A3332" w:rsidP="00405570">
            <w:pPr>
              <w:autoSpaceDE w:val="0"/>
              <w:autoSpaceDN w:val="0"/>
              <w:adjustRightInd w:val="0"/>
              <w:spacing w:line="296" w:lineRule="exact"/>
              <w:jc w:val="center"/>
              <w:rPr>
                <w:rFonts w:eastAsia="Calibri"/>
                <w:bCs/>
                <w:iCs/>
              </w:rPr>
            </w:pPr>
            <w:r w:rsidRPr="00C966EA">
              <w:rPr>
                <w:rFonts w:eastAsia="Calibri"/>
                <w:bCs/>
                <w:iCs/>
              </w:rPr>
              <w:t>2</w:t>
            </w:r>
          </w:p>
        </w:tc>
        <w:tc>
          <w:tcPr>
            <w:tcW w:w="993" w:type="dxa"/>
            <w:shd w:val="clear" w:color="auto" w:fill="auto"/>
            <w:vAlign w:val="center"/>
            <w:hideMark/>
          </w:tcPr>
          <w:p w:rsidR="007A3332" w:rsidRPr="00C966EA" w:rsidRDefault="007A3332" w:rsidP="00405570">
            <w:pPr>
              <w:autoSpaceDE w:val="0"/>
              <w:autoSpaceDN w:val="0"/>
              <w:adjustRightInd w:val="0"/>
              <w:spacing w:line="296" w:lineRule="exact"/>
              <w:jc w:val="center"/>
              <w:rPr>
                <w:rFonts w:eastAsia="Calibri"/>
                <w:bCs/>
                <w:iCs/>
              </w:rPr>
            </w:pPr>
            <w:r w:rsidRPr="00C966EA">
              <w:rPr>
                <w:rFonts w:eastAsia="Calibri"/>
                <w:bCs/>
                <w:iCs/>
              </w:rPr>
              <w:t>3</w:t>
            </w:r>
          </w:p>
        </w:tc>
        <w:tc>
          <w:tcPr>
            <w:tcW w:w="1275" w:type="dxa"/>
            <w:shd w:val="clear" w:color="auto" w:fill="auto"/>
            <w:vAlign w:val="center"/>
            <w:hideMark/>
          </w:tcPr>
          <w:p w:rsidR="007A3332" w:rsidRPr="00C966EA" w:rsidRDefault="007A3332" w:rsidP="00405570">
            <w:pPr>
              <w:autoSpaceDE w:val="0"/>
              <w:autoSpaceDN w:val="0"/>
              <w:adjustRightInd w:val="0"/>
              <w:spacing w:line="296" w:lineRule="exact"/>
              <w:jc w:val="center"/>
              <w:rPr>
                <w:rFonts w:eastAsia="Calibri"/>
                <w:bCs/>
                <w:iCs/>
              </w:rPr>
            </w:pPr>
            <w:r w:rsidRPr="00C966EA">
              <w:rPr>
                <w:rFonts w:eastAsia="Calibri"/>
                <w:bCs/>
                <w:iCs/>
              </w:rPr>
              <w:t>4</w:t>
            </w:r>
          </w:p>
        </w:tc>
      </w:tr>
      <w:tr w:rsidR="005F17DE" w:rsidRPr="00C966EA" w:rsidTr="009C2430">
        <w:trPr>
          <w:trHeight w:val="255"/>
        </w:trPr>
        <w:tc>
          <w:tcPr>
            <w:tcW w:w="6487" w:type="dxa"/>
            <w:shd w:val="clear" w:color="auto" w:fill="auto"/>
            <w:hideMark/>
          </w:tcPr>
          <w:p w:rsidR="005F17DE" w:rsidRPr="00C966EA" w:rsidRDefault="005F17DE" w:rsidP="00405570">
            <w:pPr>
              <w:spacing w:line="296" w:lineRule="exact"/>
            </w:pPr>
            <w:r w:rsidRPr="00C966EA">
              <w:t>Количество поступивших заявлений в лицензирующий орган в электронной форме (в процентах от общего числа заявлений) - всего, в том числе:</w:t>
            </w:r>
          </w:p>
        </w:tc>
        <w:tc>
          <w:tcPr>
            <w:tcW w:w="1559" w:type="dxa"/>
            <w:shd w:val="clear" w:color="auto" w:fill="auto"/>
            <w:vAlign w:val="center"/>
          </w:tcPr>
          <w:p w:rsidR="005F17DE" w:rsidRPr="00C966EA" w:rsidRDefault="005F17DE" w:rsidP="00405570">
            <w:pPr>
              <w:autoSpaceDE w:val="0"/>
              <w:autoSpaceDN w:val="0"/>
              <w:adjustRightInd w:val="0"/>
              <w:spacing w:line="296" w:lineRule="exact"/>
              <w:jc w:val="center"/>
              <w:rPr>
                <w:rFonts w:eastAsia="Calibri"/>
                <w:bCs/>
                <w:iCs/>
              </w:rPr>
            </w:pPr>
            <w:r w:rsidRPr="00C966EA">
              <w:rPr>
                <w:rFonts w:eastAsia="Calibri"/>
                <w:bCs/>
                <w:iCs/>
              </w:rPr>
              <w:t>%</w:t>
            </w:r>
          </w:p>
        </w:tc>
        <w:tc>
          <w:tcPr>
            <w:tcW w:w="993" w:type="dxa"/>
            <w:shd w:val="clear" w:color="auto" w:fill="auto"/>
            <w:vAlign w:val="center"/>
          </w:tcPr>
          <w:p w:rsidR="005F17DE" w:rsidRPr="00C966EA" w:rsidRDefault="00813183" w:rsidP="00091DF4">
            <w:pPr>
              <w:autoSpaceDE w:val="0"/>
              <w:autoSpaceDN w:val="0"/>
              <w:adjustRightInd w:val="0"/>
              <w:spacing w:line="296" w:lineRule="exact"/>
              <w:jc w:val="center"/>
              <w:rPr>
                <w:rFonts w:eastAsia="Calibri"/>
                <w:bCs/>
                <w:iCs/>
              </w:rPr>
            </w:pPr>
            <w:r>
              <w:rPr>
                <w:rFonts w:eastAsia="Calibri"/>
                <w:bCs/>
                <w:iCs/>
              </w:rPr>
              <w:t>62</w:t>
            </w:r>
          </w:p>
        </w:tc>
        <w:tc>
          <w:tcPr>
            <w:tcW w:w="1275" w:type="dxa"/>
            <w:shd w:val="clear" w:color="auto" w:fill="auto"/>
            <w:vAlign w:val="center"/>
          </w:tcPr>
          <w:p w:rsidR="005F17DE" w:rsidRPr="00C966EA" w:rsidRDefault="00E277E5" w:rsidP="00091DF4">
            <w:pPr>
              <w:autoSpaceDE w:val="0"/>
              <w:autoSpaceDN w:val="0"/>
              <w:adjustRightInd w:val="0"/>
              <w:spacing w:line="296" w:lineRule="exact"/>
              <w:jc w:val="center"/>
              <w:rPr>
                <w:rFonts w:eastAsia="Calibri"/>
                <w:bCs/>
                <w:iCs/>
              </w:rPr>
            </w:pPr>
            <w:r>
              <w:rPr>
                <w:rFonts w:eastAsia="Calibri"/>
                <w:bCs/>
                <w:iCs/>
              </w:rPr>
              <w:t>52,5</w:t>
            </w:r>
          </w:p>
        </w:tc>
      </w:tr>
      <w:tr w:rsidR="005F17DE" w:rsidRPr="00C966EA" w:rsidTr="009C2430">
        <w:trPr>
          <w:trHeight w:val="255"/>
        </w:trPr>
        <w:tc>
          <w:tcPr>
            <w:tcW w:w="6487" w:type="dxa"/>
            <w:shd w:val="clear" w:color="auto" w:fill="auto"/>
            <w:hideMark/>
          </w:tcPr>
          <w:p w:rsidR="005F17DE" w:rsidRPr="00C966EA" w:rsidRDefault="005F17DE" w:rsidP="00405570">
            <w:pPr>
              <w:spacing w:line="296" w:lineRule="exact"/>
            </w:pPr>
            <w:r w:rsidRPr="00C966EA">
              <w:t>о предоставлении лицензии</w:t>
            </w:r>
          </w:p>
        </w:tc>
        <w:tc>
          <w:tcPr>
            <w:tcW w:w="1559" w:type="dxa"/>
            <w:shd w:val="clear" w:color="auto" w:fill="auto"/>
            <w:vAlign w:val="center"/>
          </w:tcPr>
          <w:p w:rsidR="005F17DE" w:rsidRPr="00C966EA" w:rsidRDefault="005F17DE" w:rsidP="00405570">
            <w:pPr>
              <w:spacing w:line="296" w:lineRule="exact"/>
              <w:jc w:val="center"/>
            </w:pPr>
            <w:r w:rsidRPr="00C966EA">
              <w:rPr>
                <w:rFonts w:eastAsia="Calibri"/>
                <w:bCs/>
                <w:iCs/>
              </w:rPr>
              <w:t>%</w:t>
            </w:r>
          </w:p>
        </w:tc>
        <w:tc>
          <w:tcPr>
            <w:tcW w:w="993" w:type="dxa"/>
            <w:shd w:val="clear" w:color="auto" w:fill="auto"/>
            <w:vAlign w:val="center"/>
          </w:tcPr>
          <w:p w:rsidR="005F17DE" w:rsidRPr="00C966EA" w:rsidRDefault="005F17DE" w:rsidP="008055D8">
            <w:pPr>
              <w:autoSpaceDE w:val="0"/>
              <w:autoSpaceDN w:val="0"/>
              <w:adjustRightInd w:val="0"/>
              <w:spacing w:line="296" w:lineRule="exact"/>
              <w:jc w:val="center"/>
              <w:rPr>
                <w:rFonts w:eastAsia="Calibri"/>
                <w:bCs/>
                <w:iCs/>
              </w:rPr>
            </w:pPr>
            <w:r w:rsidRPr="00C966EA">
              <w:rPr>
                <w:rFonts w:eastAsia="Calibri"/>
                <w:bCs/>
                <w:iCs/>
              </w:rPr>
              <w:t>0</w:t>
            </w:r>
          </w:p>
        </w:tc>
        <w:tc>
          <w:tcPr>
            <w:tcW w:w="1275" w:type="dxa"/>
            <w:shd w:val="clear" w:color="auto" w:fill="auto"/>
            <w:vAlign w:val="center"/>
          </w:tcPr>
          <w:p w:rsidR="005F17DE" w:rsidRPr="00C966EA" w:rsidRDefault="003412D9" w:rsidP="00405570">
            <w:pPr>
              <w:autoSpaceDE w:val="0"/>
              <w:autoSpaceDN w:val="0"/>
              <w:adjustRightInd w:val="0"/>
              <w:spacing w:line="296" w:lineRule="exact"/>
              <w:jc w:val="center"/>
              <w:rPr>
                <w:rFonts w:eastAsia="Calibri"/>
                <w:bCs/>
                <w:iCs/>
              </w:rPr>
            </w:pPr>
            <w:r>
              <w:rPr>
                <w:rFonts w:eastAsia="Calibri"/>
                <w:bCs/>
                <w:iCs/>
              </w:rPr>
              <w:t>0</w:t>
            </w:r>
          </w:p>
        </w:tc>
      </w:tr>
      <w:tr w:rsidR="005F17DE" w:rsidRPr="00C966EA" w:rsidTr="009C2430">
        <w:trPr>
          <w:trHeight w:val="255"/>
        </w:trPr>
        <w:tc>
          <w:tcPr>
            <w:tcW w:w="6487" w:type="dxa"/>
            <w:shd w:val="clear" w:color="auto" w:fill="auto"/>
            <w:hideMark/>
          </w:tcPr>
          <w:p w:rsidR="005F17DE" w:rsidRPr="00C966EA" w:rsidRDefault="005F17DE" w:rsidP="00405570">
            <w:pPr>
              <w:spacing w:line="296" w:lineRule="exact"/>
            </w:pPr>
            <w:r w:rsidRPr="00C966EA">
              <w:t>о переоформлении лицензии</w:t>
            </w:r>
          </w:p>
        </w:tc>
        <w:tc>
          <w:tcPr>
            <w:tcW w:w="1559" w:type="dxa"/>
            <w:shd w:val="clear" w:color="auto" w:fill="auto"/>
            <w:vAlign w:val="center"/>
          </w:tcPr>
          <w:p w:rsidR="005F17DE" w:rsidRPr="00C966EA" w:rsidRDefault="005F17DE" w:rsidP="00405570">
            <w:pPr>
              <w:spacing w:line="296" w:lineRule="exact"/>
              <w:jc w:val="center"/>
            </w:pPr>
            <w:r w:rsidRPr="00C966EA">
              <w:rPr>
                <w:rFonts w:eastAsia="Calibri"/>
                <w:bCs/>
                <w:iCs/>
              </w:rPr>
              <w:t>%</w:t>
            </w:r>
          </w:p>
        </w:tc>
        <w:tc>
          <w:tcPr>
            <w:tcW w:w="993" w:type="dxa"/>
            <w:shd w:val="clear" w:color="auto" w:fill="auto"/>
            <w:vAlign w:val="center"/>
          </w:tcPr>
          <w:p w:rsidR="005F17DE" w:rsidRPr="00C966EA" w:rsidRDefault="005F17DE" w:rsidP="008055D8">
            <w:pPr>
              <w:autoSpaceDE w:val="0"/>
              <w:autoSpaceDN w:val="0"/>
              <w:adjustRightInd w:val="0"/>
              <w:spacing w:line="296" w:lineRule="exact"/>
              <w:jc w:val="center"/>
              <w:rPr>
                <w:rFonts w:eastAsia="Calibri"/>
                <w:bCs/>
                <w:iCs/>
              </w:rPr>
            </w:pPr>
            <w:r w:rsidRPr="00C966EA">
              <w:rPr>
                <w:rFonts w:eastAsia="Calibri"/>
                <w:bCs/>
                <w:iCs/>
              </w:rPr>
              <w:t>0</w:t>
            </w:r>
          </w:p>
        </w:tc>
        <w:tc>
          <w:tcPr>
            <w:tcW w:w="1275" w:type="dxa"/>
            <w:shd w:val="clear" w:color="auto" w:fill="auto"/>
            <w:vAlign w:val="center"/>
          </w:tcPr>
          <w:p w:rsidR="005F17DE" w:rsidRPr="00C966EA" w:rsidRDefault="003412D9" w:rsidP="00405570">
            <w:pPr>
              <w:autoSpaceDE w:val="0"/>
              <w:autoSpaceDN w:val="0"/>
              <w:adjustRightInd w:val="0"/>
              <w:spacing w:line="296" w:lineRule="exact"/>
              <w:jc w:val="center"/>
              <w:rPr>
                <w:rFonts w:eastAsia="Calibri"/>
                <w:bCs/>
                <w:iCs/>
              </w:rPr>
            </w:pPr>
            <w:r>
              <w:rPr>
                <w:rFonts w:eastAsia="Calibri"/>
                <w:bCs/>
                <w:iCs/>
              </w:rPr>
              <w:t>0</w:t>
            </w:r>
          </w:p>
        </w:tc>
      </w:tr>
      <w:tr w:rsidR="005F17DE" w:rsidRPr="00C966EA" w:rsidTr="009C2430">
        <w:trPr>
          <w:trHeight w:val="201"/>
        </w:trPr>
        <w:tc>
          <w:tcPr>
            <w:tcW w:w="6487" w:type="dxa"/>
            <w:shd w:val="clear" w:color="auto" w:fill="auto"/>
            <w:hideMark/>
          </w:tcPr>
          <w:p w:rsidR="005F17DE" w:rsidRPr="00C966EA" w:rsidRDefault="005F17DE" w:rsidP="00405570">
            <w:pPr>
              <w:spacing w:line="296" w:lineRule="exact"/>
            </w:pPr>
            <w:r w:rsidRPr="00C966EA">
              <w:t>о прекращении действия лицензии</w:t>
            </w:r>
          </w:p>
        </w:tc>
        <w:tc>
          <w:tcPr>
            <w:tcW w:w="1559" w:type="dxa"/>
            <w:shd w:val="clear" w:color="auto" w:fill="auto"/>
            <w:vAlign w:val="center"/>
          </w:tcPr>
          <w:p w:rsidR="005F17DE" w:rsidRPr="00C966EA" w:rsidRDefault="005F17DE" w:rsidP="00405570">
            <w:pPr>
              <w:spacing w:line="296" w:lineRule="exact"/>
              <w:jc w:val="center"/>
            </w:pPr>
            <w:r w:rsidRPr="00C966EA">
              <w:rPr>
                <w:rFonts w:eastAsia="Calibri"/>
                <w:bCs/>
                <w:iCs/>
              </w:rPr>
              <w:t>%</w:t>
            </w:r>
          </w:p>
        </w:tc>
        <w:tc>
          <w:tcPr>
            <w:tcW w:w="993" w:type="dxa"/>
            <w:shd w:val="clear" w:color="auto" w:fill="auto"/>
            <w:vAlign w:val="center"/>
          </w:tcPr>
          <w:p w:rsidR="005F17DE" w:rsidRPr="00C966EA" w:rsidRDefault="005F17DE" w:rsidP="008055D8">
            <w:pPr>
              <w:autoSpaceDE w:val="0"/>
              <w:autoSpaceDN w:val="0"/>
              <w:adjustRightInd w:val="0"/>
              <w:spacing w:line="296" w:lineRule="exact"/>
              <w:jc w:val="center"/>
              <w:rPr>
                <w:rFonts w:eastAsia="Calibri"/>
                <w:bCs/>
                <w:iCs/>
              </w:rPr>
            </w:pPr>
            <w:r w:rsidRPr="00C966EA">
              <w:rPr>
                <w:rFonts w:eastAsia="Calibri"/>
                <w:bCs/>
                <w:iCs/>
              </w:rPr>
              <w:t>0</w:t>
            </w:r>
          </w:p>
        </w:tc>
        <w:tc>
          <w:tcPr>
            <w:tcW w:w="1275" w:type="dxa"/>
            <w:shd w:val="clear" w:color="auto" w:fill="auto"/>
            <w:vAlign w:val="center"/>
          </w:tcPr>
          <w:p w:rsidR="005F17DE" w:rsidRPr="00C966EA" w:rsidRDefault="003412D9" w:rsidP="00405570">
            <w:pPr>
              <w:autoSpaceDE w:val="0"/>
              <w:autoSpaceDN w:val="0"/>
              <w:adjustRightInd w:val="0"/>
              <w:spacing w:line="296" w:lineRule="exact"/>
              <w:jc w:val="center"/>
              <w:rPr>
                <w:rFonts w:eastAsia="Calibri"/>
                <w:bCs/>
                <w:iCs/>
              </w:rPr>
            </w:pPr>
            <w:r>
              <w:rPr>
                <w:rFonts w:eastAsia="Calibri"/>
                <w:bCs/>
                <w:iCs/>
              </w:rPr>
              <w:t>0</w:t>
            </w:r>
          </w:p>
        </w:tc>
      </w:tr>
      <w:tr w:rsidR="005F17DE" w:rsidRPr="00C966EA" w:rsidTr="009C2430">
        <w:trPr>
          <w:trHeight w:val="191"/>
        </w:trPr>
        <w:tc>
          <w:tcPr>
            <w:tcW w:w="6487" w:type="dxa"/>
            <w:shd w:val="clear" w:color="auto" w:fill="auto"/>
            <w:hideMark/>
          </w:tcPr>
          <w:p w:rsidR="005F17DE" w:rsidRPr="00C966EA" w:rsidRDefault="005F17DE" w:rsidP="00405570">
            <w:pPr>
              <w:spacing w:line="296" w:lineRule="exact"/>
            </w:pPr>
            <w:r w:rsidRPr="00C966EA">
              <w:t>о выдаче дубликата, копии лицензии</w:t>
            </w:r>
          </w:p>
        </w:tc>
        <w:tc>
          <w:tcPr>
            <w:tcW w:w="1559" w:type="dxa"/>
            <w:shd w:val="clear" w:color="auto" w:fill="auto"/>
            <w:vAlign w:val="center"/>
          </w:tcPr>
          <w:p w:rsidR="005F17DE" w:rsidRPr="00C966EA" w:rsidRDefault="005F17DE" w:rsidP="00405570">
            <w:pPr>
              <w:spacing w:line="296" w:lineRule="exact"/>
              <w:jc w:val="center"/>
            </w:pPr>
            <w:r w:rsidRPr="00C966EA">
              <w:rPr>
                <w:rFonts w:eastAsia="Calibri"/>
                <w:bCs/>
                <w:iCs/>
              </w:rPr>
              <w:t>%</w:t>
            </w:r>
          </w:p>
        </w:tc>
        <w:tc>
          <w:tcPr>
            <w:tcW w:w="993" w:type="dxa"/>
            <w:shd w:val="clear" w:color="auto" w:fill="auto"/>
            <w:vAlign w:val="center"/>
          </w:tcPr>
          <w:p w:rsidR="005F17DE" w:rsidRPr="00C966EA" w:rsidRDefault="005F17DE" w:rsidP="008055D8">
            <w:pPr>
              <w:autoSpaceDE w:val="0"/>
              <w:autoSpaceDN w:val="0"/>
              <w:adjustRightInd w:val="0"/>
              <w:spacing w:line="296" w:lineRule="exact"/>
              <w:jc w:val="center"/>
              <w:rPr>
                <w:rFonts w:eastAsia="Calibri"/>
                <w:bCs/>
                <w:iCs/>
              </w:rPr>
            </w:pPr>
            <w:r w:rsidRPr="00C966EA">
              <w:rPr>
                <w:rFonts w:eastAsia="Calibri"/>
                <w:bCs/>
                <w:iCs/>
              </w:rPr>
              <w:t>0</w:t>
            </w:r>
          </w:p>
        </w:tc>
        <w:tc>
          <w:tcPr>
            <w:tcW w:w="1275" w:type="dxa"/>
            <w:shd w:val="clear" w:color="auto" w:fill="auto"/>
            <w:vAlign w:val="center"/>
          </w:tcPr>
          <w:p w:rsidR="005F17DE" w:rsidRPr="00C966EA" w:rsidRDefault="003412D9" w:rsidP="00405570">
            <w:pPr>
              <w:autoSpaceDE w:val="0"/>
              <w:autoSpaceDN w:val="0"/>
              <w:adjustRightInd w:val="0"/>
              <w:spacing w:line="296" w:lineRule="exact"/>
              <w:jc w:val="center"/>
              <w:rPr>
                <w:rFonts w:eastAsia="Calibri"/>
                <w:bCs/>
                <w:iCs/>
              </w:rPr>
            </w:pPr>
            <w:r>
              <w:rPr>
                <w:rFonts w:eastAsia="Calibri"/>
                <w:bCs/>
                <w:iCs/>
              </w:rPr>
              <w:t>0</w:t>
            </w:r>
          </w:p>
        </w:tc>
      </w:tr>
      <w:tr w:rsidR="005F17DE" w:rsidRPr="00C966EA" w:rsidTr="009C2430">
        <w:trPr>
          <w:trHeight w:val="191"/>
        </w:trPr>
        <w:tc>
          <w:tcPr>
            <w:tcW w:w="6487" w:type="dxa"/>
            <w:shd w:val="clear" w:color="auto" w:fill="auto"/>
          </w:tcPr>
          <w:p w:rsidR="005F17DE" w:rsidRPr="00C966EA" w:rsidRDefault="005F17DE" w:rsidP="007D404F">
            <w:pPr>
              <w:spacing w:line="296" w:lineRule="exact"/>
            </w:pPr>
            <w:r>
              <w:t>о внесен</w:t>
            </w:r>
            <w:r w:rsidR="007D404F">
              <w:t>ии изменений в реестр лицензий</w:t>
            </w:r>
          </w:p>
        </w:tc>
        <w:tc>
          <w:tcPr>
            <w:tcW w:w="1559" w:type="dxa"/>
            <w:shd w:val="clear" w:color="auto" w:fill="auto"/>
            <w:vAlign w:val="center"/>
          </w:tcPr>
          <w:p w:rsidR="005F17DE" w:rsidRPr="00C966EA" w:rsidRDefault="005F17DE" w:rsidP="00405570">
            <w:pPr>
              <w:spacing w:line="296" w:lineRule="exact"/>
              <w:jc w:val="center"/>
              <w:rPr>
                <w:rFonts w:eastAsia="Calibri"/>
                <w:bCs/>
                <w:iCs/>
              </w:rPr>
            </w:pPr>
            <w:r>
              <w:rPr>
                <w:rFonts w:eastAsia="Calibri"/>
                <w:bCs/>
                <w:iCs/>
              </w:rPr>
              <w:t>%</w:t>
            </w:r>
          </w:p>
        </w:tc>
        <w:tc>
          <w:tcPr>
            <w:tcW w:w="993" w:type="dxa"/>
            <w:shd w:val="clear" w:color="auto" w:fill="auto"/>
            <w:vAlign w:val="center"/>
          </w:tcPr>
          <w:p w:rsidR="005F17DE" w:rsidRPr="00C966EA" w:rsidRDefault="00813183" w:rsidP="008055D8">
            <w:pPr>
              <w:autoSpaceDE w:val="0"/>
              <w:autoSpaceDN w:val="0"/>
              <w:adjustRightInd w:val="0"/>
              <w:spacing w:line="296" w:lineRule="exact"/>
              <w:jc w:val="center"/>
              <w:rPr>
                <w:rFonts w:eastAsia="Calibri"/>
                <w:bCs/>
                <w:iCs/>
              </w:rPr>
            </w:pPr>
            <w:r>
              <w:rPr>
                <w:rFonts w:eastAsia="Calibri"/>
                <w:bCs/>
                <w:iCs/>
              </w:rPr>
              <w:t>62</w:t>
            </w:r>
          </w:p>
        </w:tc>
        <w:tc>
          <w:tcPr>
            <w:tcW w:w="1275" w:type="dxa"/>
            <w:shd w:val="clear" w:color="auto" w:fill="auto"/>
            <w:vAlign w:val="center"/>
          </w:tcPr>
          <w:p w:rsidR="005F17DE" w:rsidRPr="00C966EA" w:rsidRDefault="00E277E5" w:rsidP="00405570">
            <w:pPr>
              <w:autoSpaceDE w:val="0"/>
              <w:autoSpaceDN w:val="0"/>
              <w:adjustRightInd w:val="0"/>
              <w:spacing w:line="296" w:lineRule="exact"/>
              <w:jc w:val="center"/>
              <w:rPr>
                <w:rFonts w:eastAsia="Calibri"/>
                <w:bCs/>
                <w:iCs/>
              </w:rPr>
            </w:pPr>
            <w:r>
              <w:rPr>
                <w:rFonts w:eastAsia="Calibri"/>
                <w:bCs/>
                <w:iCs/>
              </w:rPr>
              <w:t>52,5</w:t>
            </w:r>
          </w:p>
        </w:tc>
      </w:tr>
      <w:tr w:rsidR="005F17DE" w:rsidRPr="00C966EA" w:rsidTr="009C2430">
        <w:trPr>
          <w:trHeight w:val="255"/>
        </w:trPr>
        <w:tc>
          <w:tcPr>
            <w:tcW w:w="6487" w:type="dxa"/>
            <w:shd w:val="clear" w:color="auto" w:fill="auto"/>
            <w:hideMark/>
          </w:tcPr>
          <w:p w:rsidR="005F17DE" w:rsidRPr="00C966EA" w:rsidRDefault="005F17DE" w:rsidP="00405570">
            <w:pPr>
              <w:spacing w:line="296" w:lineRule="exact"/>
            </w:pPr>
            <w:r w:rsidRPr="00C966EA">
              <w:t>Количество поступивших заявлений в лицензирующий орган на бумажном носителе (в процентах от общего числа заявлений) - всего, в том числе:</w:t>
            </w:r>
          </w:p>
        </w:tc>
        <w:tc>
          <w:tcPr>
            <w:tcW w:w="1559" w:type="dxa"/>
            <w:shd w:val="clear" w:color="auto" w:fill="auto"/>
            <w:vAlign w:val="center"/>
          </w:tcPr>
          <w:p w:rsidR="005F17DE" w:rsidRPr="00C966EA" w:rsidRDefault="005F17DE" w:rsidP="00405570">
            <w:pPr>
              <w:spacing w:line="296" w:lineRule="exact"/>
              <w:jc w:val="center"/>
            </w:pPr>
            <w:r w:rsidRPr="00C966EA">
              <w:rPr>
                <w:rFonts w:eastAsia="Calibri"/>
                <w:bCs/>
                <w:iCs/>
              </w:rPr>
              <w:t>%</w:t>
            </w:r>
          </w:p>
        </w:tc>
        <w:tc>
          <w:tcPr>
            <w:tcW w:w="993" w:type="dxa"/>
            <w:shd w:val="clear" w:color="auto" w:fill="auto"/>
            <w:vAlign w:val="center"/>
          </w:tcPr>
          <w:p w:rsidR="005F17DE" w:rsidRPr="00C966EA" w:rsidRDefault="005F17DE" w:rsidP="008055D8">
            <w:pPr>
              <w:autoSpaceDE w:val="0"/>
              <w:autoSpaceDN w:val="0"/>
              <w:adjustRightInd w:val="0"/>
              <w:spacing w:line="296" w:lineRule="exact"/>
              <w:jc w:val="center"/>
              <w:rPr>
                <w:rFonts w:eastAsia="Calibri"/>
                <w:bCs/>
                <w:iCs/>
              </w:rPr>
            </w:pPr>
            <w:r w:rsidRPr="00C966EA">
              <w:rPr>
                <w:rFonts w:eastAsia="Calibri"/>
                <w:bCs/>
                <w:iCs/>
              </w:rPr>
              <w:t>100</w:t>
            </w:r>
          </w:p>
        </w:tc>
        <w:tc>
          <w:tcPr>
            <w:tcW w:w="1275" w:type="dxa"/>
            <w:shd w:val="clear" w:color="auto" w:fill="auto"/>
            <w:vAlign w:val="center"/>
          </w:tcPr>
          <w:p w:rsidR="005F17DE" w:rsidRPr="00C966EA" w:rsidRDefault="003412D9" w:rsidP="00405570">
            <w:pPr>
              <w:autoSpaceDE w:val="0"/>
              <w:autoSpaceDN w:val="0"/>
              <w:adjustRightInd w:val="0"/>
              <w:spacing w:line="296" w:lineRule="exact"/>
              <w:jc w:val="center"/>
              <w:rPr>
                <w:rFonts w:eastAsia="Calibri"/>
                <w:bCs/>
                <w:iCs/>
              </w:rPr>
            </w:pPr>
            <w:r>
              <w:rPr>
                <w:rFonts w:eastAsia="Calibri"/>
                <w:bCs/>
                <w:iCs/>
              </w:rPr>
              <w:t>100</w:t>
            </w:r>
          </w:p>
        </w:tc>
      </w:tr>
      <w:tr w:rsidR="005F17DE" w:rsidRPr="00C966EA" w:rsidTr="009C2430">
        <w:trPr>
          <w:trHeight w:val="207"/>
        </w:trPr>
        <w:tc>
          <w:tcPr>
            <w:tcW w:w="6487" w:type="dxa"/>
            <w:shd w:val="clear" w:color="auto" w:fill="auto"/>
            <w:hideMark/>
          </w:tcPr>
          <w:p w:rsidR="005F17DE" w:rsidRPr="00C966EA" w:rsidRDefault="005F17DE" w:rsidP="00405570">
            <w:pPr>
              <w:spacing w:line="296" w:lineRule="exact"/>
            </w:pPr>
            <w:r w:rsidRPr="00C966EA">
              <w:t>о предоставлении лицензии</w:t>
            </w:r>
          </w:p>
        </w:tc>
        <w:tc>
          <w:tcPr>
            <w:tcW w:w="1559" w:type="dxa"/>
            <w:shd w:val="clear" w:color="auto" w:fill="auto"/>
            <w:vAlign w:val="center"/>
          </w:tcPr>
          <w:p w:rsidR="005F17DE" w:rsidRPr="00C966EA" w:rsidRDefault="005F17DE" w:rsidP="00405570">
            <w:pPr>
              <w:spacing w:line="296" w:lineRule="exact"/>
              <w:jc w:val="center"/>
            </w:pPr>
            <w:r w:rsidRPr="00C966EA">
              <w:rPr>
                <w:rFonts w:eastAsia="Calibri"/>
                <w:bCs/>
                <w:iCs/>
              </w:rPr>
              <w:t>%</w:t>
            </w:r>
          </w:p>
        </w:tc>
        <w:tc>
          <w:tcPr>
            <w:tcW w:w="993" w:type="dxa"/>
            <w:shd w:val="clear" w:color="auto" w:fill="auto"/>
            <w:vAlign w:val="center"/>
          </w:tcPr>
          <w:p w:rsidR="005F17DE" w:rsidRPr="00C966EA" w:rsidRDefault="00813183" w:rsidP="008055D8">
            <w:pPr>
              <w:autoSpaceDE w:val="0"/>
              <w:autoSpaceDN w:val="0"/>
              <w:adjustRightInd w:val="0"/>
              <w:spacing w:line="296" w:lineRule="exact"/>
              <w:jc w:val="center"/>
              <w:rPr>
                <w:rFonts w:eastAsia="Calibri"/>
                <w:bCs/>
                <w:iCs/>
              </w:rPr>
            </w:pPr>
            <w:r>
              <w:rPr>
                <w:rFonts w:eastAsia="Calibri"/>
                <w:bCs/>
                <w:iCs/>
              </w:rPr>
              <w:t>77</w:t>
            </w:r>
          </w:p>
        </w:tc>
        <w:tc>
          <w:tcPr>
            <w:tcW w:w="1275" w:type="dxa"/>
            <w:shd w:val="clear" w:color="auto" w:fill="auto"/>
            <w:vAlign w:val="center"/>
          </w:tcPr>
          <w:p w:rsidR="005F17DE" w:rsidRPr="00C966EA" w:rsidRDefault="00E277E5" w:rsidP="00064903">
            <w:pPr>
              <w:autoSpaceDE w:val="0"/>
              <w:autoSpaceDN w:val="0"/>
              <w:adjustRightInd w:val="0"/>
              <w:spacing w:line="296" w:lineRule="exact"/>
              <w:jc w:val="center"/>
              <w:rPr>
                <w:rFonts w:eastAsia="Calibri"/>
                <w:bCs/>
                <w:iCs/>
              </w:rPr>
            </w:pPr>
            <w:r>
              <w:rPr>
                <w:rFonts w:eastAsia="Calibri"/>
                <w:bCs/>
                <w:iCs/>
              </w:rPr>
              <w:t>51,7</w:t>
            </w:r>
          </w:p>
        </w:tc>
      </w:tr>
      <w:tr w:rsidR="005F17DE" w:rsidRPr="00C966EA" w:rsidTr="009C2430">
        <w:trPr>
          <w:trHeight w:val="197"/>
        </w:trPr>
        <w:tc>
          <w:tcPr>
            <w:tcW w:w="6487" w:type="dxa"/>
            <w:shd w:val="clear" w:color="auto" w:fill="auto"/>
            <w:hideMark/>
          </w:tcPr>
          <w:p w:rsidR="005F17DE" w:rsidRPr="00C966EA" w:rsidRDefault="005F17DE" w:rsidP="00405570">
            <w:pPr>
              <w:spacing w:line="296" w:lineRule="exact"/>
            </w:pPr>
            <w:r w:rsidRPr="00C966EA">
              <w:t>о переоформлении лицензии</w:t>
            </w:r>
          </w:p>
        </w:tc>
        <w:tc>
          <w:tcPr>
            <w:tcW w:w="1559" w:type="dxa"/>
            <w:shd w:val="clear" w:color="auto" w:fill="auto"/>
            <w:vAlign w:val="center"/>
          </w:tcPr>
          <w:p w:rsidR="005F17DE" w:rsidRPr="00C966EA" w:rsidRDefault="005F17DE" w:rsidP="00405570">
            <w:pPr>
              <w:spacing w:line="296" w:lineRule="exact"/>
              <w:jc w:val="center"/>
            </w:pPr>
            <w:r w:rsidRPr="00C966EA">
              <w:rPr>
                <w:rFonts w:eastAsia="Calibri"/>
                <w:bCs/>
                <w:iCs/>
              </w:rPr>
              <w:t>%</w:t>
            </w:r>
          </w:p>
        </w:tc>
        <w:tc>
          <w:tcPr>
            <w:tcW w:w="993" w:type="dxa"/>
            <w:shd w:val="clear" w:color="auto" w:fill="auto"/>
            <w:vAlign w:val="center"/>
          </w:tcPr>
          <w:p w:rsidR="005F17DE" w:rsidRPr="00C966EA" w:rsidRDefault="00813183" w:rsidP="008055D8">
            <w:pPr>
              <w:autoSpaceDE w:val="0"/>
              <w:autoSpaceDN w:val="0"/>
              <w:adjustRightInd w:val="0"/>
              <w:spacing w:line="296" w:lineRule="exact"/>
              <w:jc w:val="center"/>
              <w:rPr>
                <w:rFonts w:eastAsia="Calibri"/>
                <w:bCs/>
                <w:iCs/>
              </w:rPr>
            </w:pPr>
            <w:r>
              <w:rPr>
                <w:rFonts w:eastAsia="Calibri"/>
                <w:bCs/>
                <w:iCs/>
              </w:rPr>
              <w:t>6</w:t>
            </w:r>
          </w:p>
        </w:tc>
        <w:tc>
          <w:tcPr>
            <w:tcW w:w="1275" w:type="dxa"/>
            <w:shd w:val="clear" w:color="auto" w:fill="auto"/>
            <w:vAlign w:val="center"/>
          </w:tcPr>
          <w:p w:rsidR="005F17DE" w:rsidRPr="00C966EA" w:rsidRDefault="00E277E5" w:rsidP="00064903">
            <w:pPr>
              <w:autoSpaceDE w:val="0"/>
              <w:autoSpaceDN w:val="0"/>
              <w:adjustRightInd w:val="0"/>
              <w:spacing w:line="296" w:lineRule="exact"/>
              <w:jc w:val="center"/>
              <w:rPr>
                <w:rFonts w:eastAsia="Calibri"/>
                <w:bCs/>
                <w:iCs/>
              </w:rPr>
            </w:pPr>
            <w:r>
              <w:rPr>
                <w:rFonts w:eastAsia="Calibri"/>
                <w:bCs/>
                <w:iCs/>
              </w:rPr>
              <w:t>32,2</w:t>
            </w:r>
          </w:p>
        </w:tc>
      </w:tr>
      <w:tr w:rsidR="005F17DE" w:rsidRPr="00C966EA" w:rsidTr="009C2430">
        <w:trPr>
          <w:trHeight w:val="201"/>
        </w:trPr>
        <w:tc>
          <w:tcPr>
            <w:tcW w:w="6487" w:type="dxa"/>
            <w:shd w:val="clear" w:color="auto" w:fill="auto"/>
            <w:hideMark/>
          </w:tcPr>
          <w:p w:rsidR="005F17DE" w:rsidRPr="00C966EA" w:rsidRDefault="005F17DE" w:rsidP="00405570">
            <w:pPr>
              <w:spacing w:line="296" w:lineRule="exact"/>
            </w:pPr>
            <w:r w:rsidRPr="00C966EA">
              <w:t>о прекращении действия лицензии</w:t>
            </w:r>
          </w:p>
        </w:tc>
        <w:tc>
          <w:tcPr>
            <w:tcW w:w="1559" w:type="dxa"/>
            <w:shd w:val="clear" w:color="auto" w:fill="auto"/>
            <w:vAlign w:val="center"/>
          </w:tcPr>
          <w:p w:rsidR="005F17DE" w:rsidRPr="00C966EA" w:rsidRDefault="005F17DE" w:rsidP="00405570">
            <w:pPr>
              <w:spacing w:line="296" w:lineRule="exact"/>
              <w:jc w:val="center"/>
            </w:pPr>
            <w:r w:rsidRPr="00C966EA">
              <w:rPr>
                <w:rFonts w:eastAsia="Calibri"/>
                <w:bCs/>
                <w:iCs/>
              </w:rPr>
              <w:t>%</w:t>
            </w:r>
          </w:p>
        </w:tc>
        <w:tc>
          <w:tcPr>
            <w:tcW w:w="993" w:type="dxa"/>
            <w:shd w:val="clear" w:color="auto" w:fill="auto"/>
            <w:vAlign w:val="center"/>
          </w:tcPr>
          <w:p w:rsidR="005F17DE" w:rsidRPr="00C966EA" w:rsidRDefault="00813183" w:rsidP="008055D8">
            <w:pPr>
              <w:autoSpaceDE w:val="0"/>
              <w:autoSpaceDN w:val="0"/>
              <w:adjustRightInd w:val="0"/>
              <w:spacing w:line="296" w:lineRule="exact"/>
              <w:jc w:val="center"/>
              <w:rPr>
                <w:rFonts w:eastAsia="Calibri"/>
                <w:bCs/>
                <w:iCs/>
              </w:rPr>
            </w:pPr>
            <w:r>
              <w:rPr>
                <w:rFonts w:eastAsia="Calibri"/>
                <w:bCs/>
                <w:iCs/>
              </w:rPr>
              <w:t>10</w:t>
            </w:r>
          </w:p>
        </w:tc>
        <w:tc>
          <w:tcPr>
            <w:tcW w:w="1275" w:type="dxa"/>
            <w:shd w:val="clear" w:color="auto" w:fill="auto"/>
            <w:vAlign w:val="center"/>
          </w:tcPr>
          <w:p w:rsidR="005F17DE" w:rsidRPr="00C966EA" w:rsidRDefault="00E277E5" w:rsidP="00C966EA">
            <w:pPr>
              <w:autoSpaceDE w:val="0"/>
              <w:autoSpaceDN w:val="0"/>
              <w:adjustRightInd w:val="0"/>
              <w:spacing w:line="296" w:lineRule="exact"/>
              <w:jc w:val="center"/>
              <w:rPr>
                <w:rFonts w:eastAsia="Calibri"/>
                <w:bCs/>
                <w:iCs/>
              </w:rPr>
            </w:pPr>
            <w:r>
              <w:rPr>
                <w:rFonts w:eastAsia="Calibri"/>
                <w:bCs/>
                <w:iCs/>
              </w:rPr>
              <w:t>12,6</w:t>
            </w:r>
          </w:p>
        </w:tc>
      </w:tr>
      <w:tr w:rsidR="005F17DE" w:rsidRPr="00C966EA" w:rsidTr="009C2430">
        <w:trPr>
          <w:trHeight w:val="205"/>
        </w:trPr>
        <w:tc>
          <w:tcPr>
            <w:tcW w:w="6487" w:type="dxa"/>
            <w:shd w:val="clear" w:color="auto" w:fill="auto"/>
            <w:hideMark/>
          </w:tcPr>
          <w:p w:rsidR="005F17DE" w:rsidRPr="00C966EA" w:rsidRDefault="005F17DE" w:rsidP="00405570">
            <w:pPr>
              <w:spacing w:line="296" w:lineRule="exact"/>
            </w:pPr>
            <w:r w:rsidRPr="00C966EA">
              <w:t>о выдаче дубликата, копии лицензии</w:t>
            </w:r>
          </w:p>
        </w:tc>
        <w:tc>
          <w:tcPr>
            <w:tcW w:w="1559" w:type="dxa"/>
            <w:shd w:val="clear" w:color="auto" w:fill="auto"/>
            <w:vAlign w:val="center"/>
          </w:tcPr>
          <w:p w:rsidR="005F17DE" w:rsidRPr="00C966EA" w:rsidRDefault="005F17DE" w:rsidP="00405570">
            <w:pPr>
              <w:spacing w:line="296" w:lineRule="exact"/>
              <w:jc w:val="center"/>
            </w:pPr>
            <w:r w:rsidRPr="00C966EA">
              <w:rPr>
                <w:rFonts w:eastAsia="Calibri"/>
                <w:bCs/>
                <w:iCs/>
              </w:rPr>
              <w:t>%</w:t>
            </w:r>
          </w:p>
        </w:tc>
        <w:tc>
          <w:tcPr>
            <w:tcW w:w="993" w:type="dxa"/>
            <w:shd w:val="clear" w:color="auto" w:fill="auto"/>
            <w:vAlign w:val="center"/>
          </w:tcPr>
          <w:p w:rsidR="005F17DE" w:rsidRPr="00C966EA" w:rsidRDefault="00813183" w:rsidP="008055D8">
            <w:pPr>
              <w:autoSpaceDE w:val="0"/>
              <w:autoSpaceDN w:val="0"/>
              <w:adjustRightInd w:val="0"/>
              <w:spacing w:line="296" w:lineRule="exact"/>
              <w:jc w:val="center"/>
              <w:rPr>
                <w:rFonts w:eastAsia="Calibri"/>
                <w:bCs/>
                <w:iCs/>
              </w:rPr>
            </w:pPr>
            <w:r>
              <w:rPr>
                <w:rFonts w:eastAsia="Calibri"/>
                <w:bCs/>
                <w:iCs/>
              </w:rPr>
              <w:t>7</w:t>
            </w:r>
          </w:p>
        </w:tc>
        <w:tc>
          <w:tcPr>
            <w:tcW w:w="1275" w:type="dxa"/>
            <w:shd w:val="clear" w:color="auto" w:fill="auto"/>
            <w:vAlign w:val="center"/>
          </w:tcPr>
          <w:p w:rsidR="005F17DE" w:rsidRPr="00C966EA" w:rsidRDefault="00E277E5" w:rsidP="00405570">
            <w:pPr>
              <w:autoSpaceDE w:val="0"/>
              <w:autoSpaceDN w:val="0"/>
              <w:adjustRightInd w:val="0"/>
              <w:spacing w:line="296" w:lineRule="exact"/>
              <w:jc w:val="center"/>
              <w:rPr>
                <w:rFonts w:eastAsia="Calibri"/>
                <w:bCs/>
                <w:iCs/>
              </w:rPr>
            </w:pPr>
            <w:r>
              <w:rPr>
                <w:rFonts w:eastAsia="Calibri"/>
                <w:bCs/>
                <w:iCs/>
              </w:rPr>
              <w:t>3,5</w:t>
            </w:r>
          </w:p>
        </w:tc>
      </w:tr>
      <w:tr w:rsidR="005F17DE" w:rsidRPr="00C966EA" w:rsidTr="009C2430">
        <w:trPr>
          <w:trHeight w:val="495"/>
        </w:trPr>
        <w:tc>
          <w:tcPr>
            <w:tcW w:w="6487" w:type="dxa"/>
            <w:shd w:val="clear" w:color="auto" w:fill="auto"/>
            <w:hideMark/>
          </w:tcPr>
          <w:p w:rsidR="005F17DE" w:rsidRPr="00C966EA" w:rsidRDefault="005F17DE" w:rsidP="00405570">
            <w:pPr>
              <w:spacing w:line="296" w:lineRule="exact"/>
            </w:pPr>
            <w:r w:rsidRPr="00C966EA">
              <w:t xml:space="preserve">Количество принятых решений лицензирующим органом об отказе (в процентах от общего числа решений) всего, в том числе: </w:t>
            </w:r>
          </w:p>
        </w:tc>
        <w:tc>
          <w:tcPr>
            <w:tcW w:w="1559" w:type="dxa"/>
            <w:shd w:val="clear" w:color="auto" w:fill="auto"/>
            <w:vAlign w:val="center"/>
          </w:tcPr>
          <w:p w:rsidR="005F17DE" w:rsidRPr="00C966EA" w:rsidRDefault="005F17DE" w:rsidP="00405570">
            <w:pPr>
              <w:spacing w:line="296" w:lineRule="exact"/>
              <w:jc w:val="center"/>
            </w:pPr>
            <w:r w:rsidRPr="00C966EA">
              <w:rPr>
                <w:rFonts w:eastAsia="Calibri"/>
                <w:bCs/>
                <w:iCs/>
              </w:rPr>
              <w:t>%</w:t>
            </w:r>
          </w:p>
        </w:tc>
        <w:tc>
          <w:tcPr>
            <w:tcW w:w="993" w:type="dxa"/>
            <w:shd w:val="clear" w:color="auto" w:fill="auto"/>
            <w:vAlign w:val="center"/>
          </w:tcPr>
          <w:p w:rsidR="005F17DE" w:rsidRPr="00C966EA" w:rsidRDefault="005F17DE" w:rsidP="008055D8">
            <w:pPr>
              <w:autoSpaceDE w:val="0"/>
              <w:autoSpaceDN w:val="0"/>
              <w:adjustRightInd w:val="0"/>
              <w:spacing w:line="296" w:lineRule="exact"/>
              <w:jc w:val="center"/>
              <w:rPr>
                <w:rFonts w:eastAsia="Calibri"/>
                <w:bCs/>
                <w:iCs/>
              </w:rPr>
            </w:pPr>
            <w:r w:rsidRPr="00C966EA">
              <w:rPr>
                <w:rFonts w:eastAsia="Calibri"/>
                <w:bCs/>
                <w:iCs/>
              </w:rPr>
              <w:t>0</w:t>
            </w:r>
          </w:p>
        </w:tc>
        <w:tc>
          <w:tcPr>
            <w:tcW w:w="1275" w:type="dxa"/>
            <w:shd w:val="clear" w:color="auto" w:fill="auto"/>
            <w:vAlign w:val="center"/>
          </w:tcPr>
          <w:p w:rsidR="005F17DE" w:rsidRPr="00C966EA" w:rsidRDefault="003412D9" w:rsidP="00405570">
            <w:pPr>
              <w:autoSpaceDE w:val="0"/>
              <w:autoSpaceDN w:val="0"/>
              <w:adjustRightInd w:val="0"/>
              <w:spacing w:line="296" w:lineRule="exact"/>
              <w:jc w:val="center"/>
              <w:rPr>
                <w:rFonts w:eastAsia="Calibri"/>
                <w:bCs/>
                <w:iCs/>
              </w:rPr>
            </w:pPr>
            <w:r>
              <w:rPr>
                <w:rFonts w:eastAsia="Calibri"/>
                <w:bCs/>
                <w:iCs/>
              </w:rPr>
              <w:t>0</w:t>
            </w:r>
          </w:p>
        </w:tc>
      </w:tr>
      <w:tr w:rsidR="005F17DE" w:rsidRPr="00C966EA" w:rsidTr="009C2430">
        <w:trPr>
          <w:trHeight w:val="255"/>
        </w:trPr>
        <w:tc>
          <w:tcPr>
            <w:tcW w:w="6487" w:type="dxa"/>
            <w:shd w:val="clear" w:color="auto" w:fill="auto"/>
          </w:tcPr>
          <w:p w:rsidR="005F17DE" w:rsidRPr="00C966EA" w:rsidRDefault="005F17DE" w:rsidP="00405570">
            <w:pPr>
              <w:spacing w:line="296" w:lineRule="exact"/>
            </w:pPr>
            <w:r w:rsidRPr="00C966EA">
              <w:t>в предоставлении лицензии</w:t>
            </w:r>
          </w:p>
        </w:tc>
        <w:tc>
          <w:tcPr>
            <w:tcW w:w="1559" w:type="dxa"/>
            <w:shd w:val="clear" w:color="auto" w:fill="auto"/>
            <w:vAlign w:val="center"/>
          </w:tcPr>
          <w:p w:rsidR="005F17DE" w:rsidRPr="00C966EA" w:rsidRDefault="005F17DE" w:rsidP="00405570">
            <w:pPr>
              <w:spacing w:line="296" w:lineRule="exact"/>
              <w:jc w:val="center"/>
            </w:pPr>
            <w:r w:rsidRPr="00C966EA">
              <w:rPr>
                <w:rFonts w:eastAsia="Calibri"/>
                <w:bCs/>
                <w:iCs/>
              </w:rPr>
              <w:t>%</w:t>
            </w:r>
          </w:p>
        </w:tc>
        <w:tc>
          <w:tcPr>
            <w:tcW w:w="993" w:type="dxa"/>
            <w:shd w:val="clear" w:color="auto" w:fill="auto"/>
            <w:vAlign w:val="center"/>
          </w:tcPr>
          <w:p w:rsidR="005F17DE" w:rsidRPr="00C966EA" w:rsidRDefault="005F17DE" w:rsidP="008055D8">
            <w:pPr>
              <w:autoSpaceDE w:val="0"/>
              <w:autoSpaceDN w:val="0"/>
              <w:adjustRightInd w:val="0"/>
              <w:spacing w:line="296" w:lineRule="exact"/>
              <w:jc w:val="center"/>
              <w:rPr>
                <w:rFonts w:eastAsia="Calibri"/>
                <w:bCs/>
                <w:iCs/>
              </w:rPr>
            </w:pPr>
            <w:r w:rsidRPr="00C966EA">
              <w:rPr>
                <w:rFonts w:eastAsia="Calibri"/>
                <w:bCs/>
                <w:iCs/>
              </w:rPr>
              <w:t>0</w:t>
            </w:r>
          </w:p>
        </w:tc>
        <w:tc>
          <w:tcPr>
            <w:tcW w:w="1275" w:type="dxa"/>
            <w:shd w:val="clear" w:color="auto" w:fill="auto"/>
            <w:vAlign w:val="center"/>
          </w:tcPr>
          <w:p w:rsidR="005F17DE" w:rsidRPr="00C966EA" w:rsidRDefault="003412D9" w:rsidP="00405570">
            <w:pPr>
              <w:autoSpaceDE w:val="0"/>
              <w:autoSpaceDN w:val="0"/>
              <w:adjustRightInd w:val="0"/>
              <w:spacing w:line="296" w:lineRule="exact"/>
              <w:jc w:val="center"/>
              <w:rPr>
                <w:rFonts w:eastAsia="Calibri"/>
                <w:bCs/>
                <w:iCs/>
              </w:rPr>
            </w:pPr>
            <w:r>
              <w:rPr>
                <w:rFonts w:eastAsia="Calibri"/>
                <w:bCs/>
                <w:iCs/>
              </w:rPr>
              <w:t>0</w:t>
            </w:r>
          </w:p>
        </w:tc>
      </w:tr>
      <w:tr w:rsidR="005F17DE" w:rsidRPr="00C966EA" w:rsidTr="009C2430">
        <w:trPr>
          <w:trHeight w:val="211"/>
        </w:trPr>
        <w:tc>
          <w:tcPr>
            <w:tcW w:w="6487" w:type="dxa"/>
            <w:shd w:val="clear" w:color="auto" w:fill="auto"/>
            <w:hideMark/>
          </w:tcPr>
          <w:p w:rsidR="005F17DE" w:rsidRPr="00C966EA" w:rsidRDefault="005F17DE" w:rsidP="00405570">
            <w:pPr>
              <w:spacing w:line="296" w:lineRule="exact"/>
            </w:pPr>
            <w:r w:rsidRPr="00C966EA">
              <w:t>в переоформлении лицензии</w:t>
            </w:r>
          </w:p>
        </w:tc>
        <w:tc>
          <w:tcPr>
            <w:tcW w:w="1559" w:type="dxa"/>
            <w:shd w:val="clear" w:color="auto" w:fill="auto"/>
            <w:vAlign w:val="center"/>
          </w:tcPr>
          <w:p w:rsidR="005F17DE" w:rsidRPr="00C966EA" w:rsidRDefault="005F17DE" w:rsidP="00405570">
            <w:pPr>
              <w:spacing w:line="296" w:lineRule="exact"/>
              <w:jc w:val="center"/>
            </w:pPr>
            <w:r w:rsidRPr="00C966EA">
              <w:rPr>
                <w:rFonts w:eastAsia="Calibri"/>
                <w:bCs/>
                <w:iCs/>
              </w:rPr>
              <w:t>%</w:t>
            </w:r>
          </w:p>
        </w:tc>
        <w:tc>
          <w:tcPr>
            <w:tcW w:w="993" w:type="dxa"/>
            <w:shd w:val="clear" w:color="auto" w:fill="auto"/>
            <w:vAlign w:val="center"/>
          </w:tcPr>
          <w:p w:rsidR="005F17DE" w:rsidRPr="00C966EA" w:rsidRDefault="005F17DE" w:rsidP="008055D8">
            <w:pPr>
              <w:autoSpaceDE w:val="0"/>
              <w:autoSpaceDN w:val="0"/>
              <w:adjustRightInd w:val="0"/>
              <w:spacing w:line="296" w:lineRule="exact"/>
              <w:jc w:val="center"/>
              <w:rPr>
                <w:rFonts w:eastAsia="Calibri"/>
                <w:bCs/>
                <w:iCs/>
              </w:rPr>
            </w:pPr>
            <w:r w:rsidRPr="00C966EA">
              <w:rPr>
                <w:rFonts w:eastAsia="Calibri"/>
                <w:bCs/>
                <w:iCs/>
              </w:rPr>
              <w:t>0</w:t>
            </w:r>
          </w:p>
        </w:tc>
        <w:tc>
          <w:tcPr>
            <w:tcW w:w="1275" w:type="dxa"/>
            <w:shd w:val="clear" w:color="auto" w:fill="auto"/>
            <w:vAlign w:val="center"/>
          </w:tcPr>
          <w:p w:rsidR="005F17DE" w:rsidRPr="00C966EA" w:rsidRDefault="003412D9" w:rsidP="00405570">
            <w:pPr>
              <w:autoSpaceDE w:val="0"/>
              <w:autoSpaceDN w:val="0"/>
              <w:adjustRightInd w:val="0"/>
              <w:spacing w:line="296" w:lineRule="exact"/>
              <w:jc w:val="center"/>
              <w:rPr>
                <w:rFonts w:eastAsia="Calibri"/>
                <w:bCs/>
                <w:iCs/>
              </w:rPr>
            </w:pPr>
            <w:r>
              <w:rPr>
                <w:rFonts w:eastAsia="Calibri"/>
                <w:bCs/>
                <w:iCs/>
              </w:rPr>
              <w:t>0</w:t>
            </w:r>
          </w:p>
        </w:tc>
      </w:tr>
      <w:tr w:rsidR="005F17DE" w:rsidRPr="00C966EA" w:rsidTr="009C2430">
        <w:trPr>
          <w:trHeight w:val="255"/>
        </w:trPr>
        <w:tc>
          <w:tcPr>
            <w:tcW w:w="6487" w:type="dxa"/>
            <w:shd w:val="clear" w:color="auto" w:fill="auto"/>
            <w:hideMark/>
          </w:tcPr>
          <w:p w:rsidR="005F17DE" w:rsidRPr="00C966EA" w:rsidRDefault="005F17DE" w:rsidP="00405570">
            <w:pPr>
              <w:spacing w:line="296" w:lineRule="exact"/>
            </w:pPr>
            <w:r w:rsidRPr="00C966EA">
              <w:t xml:space="preserve">Средний срок рассмотрения заявления о предоставлении лицензии </w:t>
            </w:r>
          </w:p>
        </w:tc>
        <w:tc>
          <w:tcPr>
            <w:tcW w:w="1559" w:type="dxa"/>
            <w:shd w:val="clear" w:color="auto" w:fill="auto"/>
            <w:vAlign w:val="center"/>
          </w:tcPr>
          <w:p w:rsidR="005F17DE" w:rsidRPr="00C966EA" w:rsidRDefault="005F17DE" w:rsidP="00405570">
            <w:pPr>
              <w:spacing w:line="296" w:lineRule="exact"/>
              <w:jc w:val="center"/>
            </w:pPr>
            <w:r w:rsidRPr="00C966EA">
              <w:t>рабочих дней</w:t>
            </w:r>
            <w:r w:rsidRPr="00C966EA">
              <w:rPr>
                <w:rFonts w:eastAsia="Calibri"/>
                <w:bCs/>
                <w:iCs/>
              </w:rPr>
              <w:t xml:space="preserve"> </w:t>
            </w:r>
          </w:p>
        </w:tc>
        <w:tc>
          <w:tcPr>
            <w:tcW w:w="993" w:type="dxa"/>
            <w:shd w:val="clear" w:color="auto" w:fill="auto"/>
            <w:vAlign w:val="center"/>
          </w:tcPr>
          <w:p w:rsidR="005F17DE" w:rsidRPr="00C966EA" w:rsidRDefault="005F17DE" w:rsidP="008055D8">
            <w:pPr>
              <w:autoSpaceDE w:val="0"/>
              <w:autoSpaceDN w:val="0"/>
              <w:adjustRightInd w:val="0"/>
              <w:spacing w:line="296" w:lineRule="exact"/>
              <w:jc w:val="center"/>
              <w:rPr>
                <w:rFonts w:eastAsia="Calibri"/>
                <w:bCs/>
                <w:iCs/>
              </w:rPr>
            </w:pPr>
            <w:r w:rsidRPr="00C966EA">
              <w:rPr>
                <w:rFonts w:eastAsia="Calibri"/>
                <w:bCs/>
                <w:iCs/>
              </w:rPr>
              <w:t>30</w:t>
            </w:r>
          </w:p>
        </w:tc>
        <w:tc>
          <w:tcPr>
            <w:tcW w:w="1275" w:type="dxa"/>
            <w:shd w:val="clear" w:color="auto" w:fill="auto"/>
            <w:vAlign w:val="center"/>
          </w:tcPr>
          <w:p w:rsidR="005F17DE" w:rsidRPr="00C966EA" w:rsidRDefault="003412D9" w:rsidP="00405570">
            <w:pPr>
              <w:autoSpaceDE w:val="0"/>
              <w:autoSpaceDN w:val="0"/>
              <w:adjustRightInd w:val="0"/>
              <w:spacing w:line="296" w:lineRule="exact"/>
              <w:jc w:val="center"/>
              <w:rPr>
                <w:rFonts w:eastAsia="Calibri"/>
                <w:bCs/>
                <w:iCs/>
              </w:rPr>
            </w:pPr>
            <w:r>
              <w:rPr>
                <w:rFonts w:eastAsia="Calibri"/>
                <w:bCs/>
                <w:iCs/>
              </w:rPr>
              <w:t>30</w:t>
            </w:r>
          </w:p>
        </w:tc>
      </w:tr>
      <w:tr w:rsidR="005F17DE" w:rsidRPr="00C966EA" w:rsidTr="009C2430">
        <w:trPr>
          <w:trHeight w:val="255"/>
        </w:trPr>
        <w:tc>
          <w:tcPr>
            <w:tcW w:w="6487" w:type="dxa"/>
            <w:shd w:val="clear" w:color="auto" w:fill="auto"/>
            <w:hideMark/>
          </w:tcPr>
          <w:p w:rsidR="005F17DE" w:rsidRPr="00C966EA" w:rsidRDefault="005F17DE" w:rsidP="00405570">
            <w:pPr>
              <w:spacing w:line="296" w:lineRule="exact"/>
            </w:pPr>
            <w:r w:rsidRPr="00C966EA">
              <w:t>Количество заявлений о предоставлении лицензии, рассмотренных в установленные законодательством сроки (в процентах от общего числа заявлений)</w:t>
            </w:r>
          </w:p>
        </w:tc>
        <w:tc>
          <w:tcPr>
            <w:tcW w:w="1559" w:type="dxa"/>
            <w:shd w:val="clear" w:color="auto" w:fill="auto"/>
            <w:vAlign w:val="center"/>
          </w:tcPr>
          <w:p w:rsidR="005F17DE" w:rsidRPr="00C966EA" w:rsidRDefault="005F17DE" w:rsidP="00405570">
            <w:pPr>
              <w:spacing w:line="296" w:lineRule="exact"/>
              <w:jc w:val="center"/>
            </w:pPr>
            <w:r w:rsidRPr="00C966EA">
              <w:rPr>
                <w:rFonts w:eastAsia="Calibri"/>
                <w:bCs/>
                <w:iCs/>
              </w:rPr>
              <w:t>%</w:t>
            </w:r>
          </w:p>
        </w:tc>
        <w:tc>
          <w:tcPr>
            <w:tcW w:w="993" w:type="dxa"/>
            <w:shd w:val="clear" w:color="auto" w:fill="auto"/>
            <w:vAlign w:val="center"/>
          </w:tcPr>
          <w:p w:rsidR="005F17DE" w:rsidRPr="00C966EA" w:rsidRDefault="005F17DE" w:rsidP="008055D8">
            <w:pPr>
              <w:autoSpaceDE w:val="0"/>
              <w:autoSpaceDN w:val="0"/>
              <w:adjustRightInd w:val="0"/>
              <w:spacing w:line="296" w:lineRule="exact"/>
              <w:jc w:val="center"/>
              <w:rPr>
                <w:rFonts w:eastAsia="Calibri"/>
                <w:bCs/>
                <w:iCs/>
              </w:rPr>
            </w:pPr>
            <w:r w:rsidRPr="00C966EA">
              <w:rPr>
                <w:rFonts w:eastAsia="Calibri"/>
                <w:bCs/>
                <w:iCs/>
              </w:rPr>
              <w:t>100</w:t>
            </w:r>
          </w:p>
        </w:tc>
        <w:tc>
          <w:tcPr>
            <w:tcW w:w="1275" w:type="dxa"/>
            <w:shd w:val="clear" w:color="auto" w:fill="auto"/>
            <w:vAlign w:val="center"/>
          </w:tcPr>
          <w:p w:rsidR="005F17DE" w:rsidRPr="00C966EA" w:rsidRDefault="003412D9" w:rsidP="00405570">
            <w:pPr>
              <w:autoSpaceDE w:val="0"/>
              <w:autoSpaceDN w:val="0"/>
              <w:adjustRightInd w:val="0"/>
              <w:spacing w:line="296" w:lineRule="exact"/>
              <w:jc w:val="center"/>
              <w:rPr>
                <w:rFonts w:eastAsia="Calibri"/>
                <w:bCs/>
                <w:iCs/>
              </w:rPr>
            </w:pPr>
            <w:r>
              <w:rPr>
                <w:rFonts w:eastAsia="Calibri"/>
                <w:bCs/>
                <w:iCs/>
              </w:rPr>
              <w:t>100</w:t>
            </w:r>
          </w:p>
        </w:tc>
      </w:tr>
      <w:tr w:rsidR="005F17DE" w:rsidRPr="00C966EA" w:rsidTr="009C2430">
        <w:trPr>
          <w:trHeight w:val="255"/>
        </w:trPr>
        <w:tc>
          <w:tcPr>
            <w:tcW w:w="6487" w:type="dxa"/>
            <w:shd w:val="clear" w:color="auto" w:fill="auto"/>
            <w:hideMark/>
          </w:tcPr>
          <w:p w:rsidR="005F17DE" w:rsidRPr="00C966EA" w:rsidRDefault="005F17DE" w:rsidP="00405570">
            <w:pPr>
              <w:spacing w:line="296" w:lineRule="exact"/>
            </w:pPr>
            <w:r w:rsidRPr="00C966EA">
              <w:t>Средний срок рассмотрения заявления о переоформлении лицензии</w:t>
            </w:r>
          </w:p>
        </w:tc>
        <w:tc>
          <w:tcPr>
            <w:tcW w:w="1559" w:type="dxa"/>
            <w:shd w:val="clear" w:color="auto" w:fill="auto"/>
            <w:vAlign w:val="center"/>
          </w:tcPr>
          <w:p w:rsidR="005F17DE" w:rsidRPr="00C966EA" w:rsidRDefault="005F17DE" w:rsidP="00405570">
            <w:pPr>
              <w:spacing w:line="296" w:lineRule="exact"/>
              <w:jc w:val="center"/>
            </w:pPr>
            <w:r w:rsidRPr="00C966EA">
              <w:rPr>
                <w:rFonts w:eastAsia="Calibri"/>
                <w:bCs/>
                <w:iCs/>
              </w:rPr>
              <w:t>рабочих дней</w:t>
            </w:r>
          </w:p>
        </w:tc>
        <w:tc>
          <w:tcPr>
            <w:tcW w:w="993" w:type="dxa"/>
            <w:shd w:val="clear" w:color="auto" w:fill="auto"/>
            <w:vAlign w:val="center"/>
          </w:tcPr>
          <w:p w:rsidR="005F17DE" w:rsidRPr="00C966EA" w:rsidRDefault="005F17DE" w:rsidP="008055D8">
            <w:pPr>
              <w:autoSpaceDE w:val="0"/>
              <w:autoSpaceDN w:val="0"/>
              <w:adjustRightInd w:val="0"/>
              <w:spacing w:line="296" w:lineRule="exact"/>
              <w:jc w:val="center"/>
              <w:rPr>
                <w:rFonts w:eastAsia="Calibri"/>
                <w:bCs/>
                <w:iCs/>
              </w:rPr>
            </w:pPr>
            <w:r w:rsidRPr="00C966EA">
              <w:rPr>
                <w:rFonts w:eastAsia="Calibri"/>
                <w:bCs/>
                <w:iCs/>
              </w:rPr>
              <w:t>9</w:t>
            </w:r>
          </w:p>
        </w:tc>
        <w:tc>
          <w:tcPr>
            <w:tcW w:w="1275" w:type="dxa"/>
            <w:shd w:val="clear" w:color="auto" w:fill="auto"/>
            <w:vAlign w:val="center"/>
          </w:tcPr>
          <w:p w:rsidR="005F17DE" w:rsidRPr="00C966EA" w:rsidRDefault="003412D9" w:rsidP="00405570">
            <w:pPr>
              <w:autoSpaceDE w:val="0"/>
              <w:autoSpaceDN w:val="0"/>
              <w:adjustRightInd w:val="0"/>
              <w:spacing w:line="296" w:lineRule="exact"/>
              <w:jc w:val="center"/>
              <w:rPr>
                <w:rFonts w:eastAsia="Calibri"/>
                <w:bCs/>
                <w:iCs/>
              </w:rPr>
            </w:pPr>
            <w:r>
              <w:rPr>
                <w:rFonts w:eastAsia="Calibri"/>
                <w:bCs/>
                <w:iCs/>
              </w:rPr>
              <w:t>9</w:t>
            </w:r>
          </w:p>
        </w:tc>
      </w:tr>
      <w:tr w:rsidR="005F17DE" w:rsidRPr="00C966EA" w:rsidTr="009C2430">
        <w:trPr>
          <w:trHeight w:val="495"/>
        </w:trPr>
        <w:tc>
          <w:tcPr>
            <w:tcW w:w="6487" w:type="dxa"/>
            <w:shd w:val="clear" w:color="auto" w:fill="auto"/>
            <w:hideMark/>
          </w:tcPr>
          <w:p w:rsidR="005F17DE" w:rsidRPr="00C966EA" w:rsidRDefault="005F17DE" w:rsidP="00405570">
            <w:pPr>
              <w:spacing w:line="296" w:lineRule="exact"/>
            </w:pPr>
            <w:r w:rsidRPr="00C966EA">
              <w:t>Количество заявлений о переоформлении лицензии, рассмотренных в установленные законодательством сроки от общего числа заявлений</w:t>
            </w:r>
          </w:p>
        </w:tc>
        <w:tc>
          <w:tcPr>
            <w:tcW w:w="1559" w:type="dxa"/>
            <w:shd w:val="clear" w:color="auto" w:fill="auto"/>
            <w:vAlign w:val="center"/>
          </w:tcPr>
          <w:p w:rsidR="005F17DE" w:rsidRPr="00C966EA" w:rsidRDefault="005F17DE" w:rsidP="00405570">
            <w:pPr>
              <w:spacing w:line="296" w:lineRule="exact"/>
              <w:jc w:val="center"/>
            </w:pPr>
            <w:r w:rsidRPr="00C966EA">
              <w:rPr>
                <w:rFonts w:eastAsia="Calibri"/>
                <w:bCs/>
                <w:iCs/>
              </w:rPr>
              <w:t>%</w:t>
            </w:r>
          </w:p>
        </w:tc>
        <w:tc>
          <w:tcPr>
            <w:tcW w:w="993" w:type="dxa"/>
            <w:shd w:val="clear" w:color="auto" w:fill="auto"/>
            <w:vAlign w:val="center"/>
          </w:tcPr>
          <w:p w:rsidR="005F17DE" w:rsidRPr="00C966EA" w:rsidRDefault="005F17DE" w:rsidP="008055D8">
            <w:pPr>
              <w:autoSpaceDE w:val="0"/>
              <w:autoSpaceDN w:val="0"/>
              <w:adjustRightInd w:val="0"/>
              <w:spacing w:line="296" w:lineRule="exact"/>
              <w:jc w:val="center"/>
              <w:rPr>
                <w:rFonts w:eastAsia="Calibri"/>
                <w:bCs/>
                <w:iCs/>
              </w:rPr>
            </w:pPr>
            <w:r w:rsidRPr="00C966EA">
              <w:rPr>
                <w:rFonts w:eastAsia="Calibri"/>
                <w:bCs/>
                <w:iCs/>
              </w:rPr>
              <w:t>100</w:t>
            </w:r>
          </w:p>
        </w:tc>
        <w:tc>
          <w:tcPr>
            <w:tcW w:w="1275" w:type="dxa"/>
            <w:shd w:val="clear" w:color="auto" w:fill="auto"/>
            <w:vAlign w:val="center"/>
          </w:tcPr>
          <w:p w:rsidR="005F17DE" w:rsidRPr="00C966EA" w:rsidRDefault="003412D9" w:rsidP="00405570">
            <w:pPr>
              <w:autoSpaceDE w:val="0"/>
              <w:autoSpaceDN w:val="0"/>
              <w:adjustRightInd w:val="0"/>
              <w:spacing w:line="296" w:lineRule="exact"/>
              <w:jc w:val="center"/>
              <w:rPr>
                <w:rFonts w:eastAsia="Calibri"/>
                <w:bCs/>
                <w:iCs/>
              </w:rPr>
            </w:pPr>
            <w:r>
              <w:rPr>
                <w:rFonts w:eastAsia="Calibri"/>
                <w:bCs/>
                <w:iCs/>
              </w:rPr>
              <w:t>100</w:t>
            </w:r>
          </w:p>
        </w:tc>
      </w:tr>
      <w:tr w:rsidR="005F17DE" w:rsidRPr="00C966EA" w:rsidTr="009C2430">
        <w:trPr>
          <w:trHeight w:val="495"/>
        </w:trPr>
        <w:tc>
          <w:tcPr>
            <w:tcW w:w="6487" w:type="dxa"/>
            <w:shd w:val="clear" w:color="auto" w:fill="auto"/>
          </w:tcPr>
          <w:p w:rsidR="005F17DE" w:rsidRPr="00C966EA" w:rsidRDefault="005F17DE" w:rsidP="00405570">
            <w:pPr>
              <w:spacing w:line="296" w:lineRule="exact"/>
            </w:pPr>
            <w:r w:rsidRPr="00D47EFD">
              <w:t>Количество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1559" w:type="dxa"/>
            <w:shd w:val="clear" w:color="auto" w:fill="auto"/>
            <w:vAlign w:val="center"/>
          </w:tcPr>
          <w:p w:rsidR="005F17DE" w:rsidRPr="00C966EA" w:rsidRDefault="005F17DE" w:rsidP="00405570">
            <w:pPr>
              <w:spacing w:line="296" w:lineRule="exact"/>
              <w:jc w:val="center"/>
            </w:pPr>
            <w:r w:rsidRPr="00C966EA">
              <w:rPr>
                <w:rFonts w:eastAsia="Calibri"/>
                <w:bCs/>
                <w:iCs/>
              </w:rPr>
              <w:t>%</w:t>
            </w:r>
          </w:p>
        </w:tc>
        <w:tc>
          <w:tcPr>
            <w:tcW w:w="993" w:type="dxa"/>
            <w:shd w:val="clear" w:color="auto" w:fill="auto"/>
            <w:vAlign w:val="center"/>
          </w:tcPr>
          <w:p w:rsidR="005F17DE" w:rsidRPr="00C966EA" w:rsidRDefault="00241591" w:rsidP="008055D8">
            <w:pPr>
              <w:autoSpaceDE w:val="0"/>
              <w:autoSpaceDN w:val="0"/>
              <w:adjustRightInd w:val="0"/>
              <w:spacing w:line="296" w:lineRule="exact"/>
              <w:jc w:val="center"/>
              <w:rPr>
                <w:rFonts w:eastAsia="Calibri"/>
                <w:bCs/>
                <w:iCs/>
              </w:rPr>
            </w:pPr>
            <w:r>
              <w:rPr>
                <w:rFonts w:eastAsia="Calibri"/>
                <w:bCs/>
                <w:iCs/>
              </w:rPr>
              <w:t>0</w:t>
            </w:r>
          </w:p>
        </w:tc>
        <w:tc>
          <w:tcPr>
            <w:tcW w:w="1275" w:type="dxa"/>
            <w:shd w:val="clear" w:color="auto" w:fill="auto"/>
            <w:vAlign w:val="center"/>
          </w:tcPr>
          <w:p w:rsidR="005F17DE" w:rsidRPr="00C966EA" w:rsidRDefault="006045CC" w:rsidP="00405570">
            <w:pPr>
              <w:autoSpaceDE w:val="0"/>
              <w:autoSpaceDN w:val="0"/>
              <w:adjustRightInd w:val="0"/>
              <w:spacing w:line="296" w:lineRule="exact"/>
              <w:jc w:val="center"/>
              <w:rPr>
                <w:rFonts w:eastAsia="Calibri"/>
                <w:bCs/>
                <w:iCs/>
              </w:rPr>
            </w:pPr>
            <w:r>
              <w:rPr>
                <w:rFonts w:eastAsia="Calibri"/>
                <w:bCs/>
                <w:iCs/>
              </w:rPr>
              <w:t>29,8</w:t>
            </w:r>
          </w:p>
        </w:tc>
      </w:tr>
      <w:tr w:rsidR="005F17DE" w:rsidRPr="00C966EA" w:rsidTr="009C2430">
        <w:trPr>
          <w:trHeight w:val="495"/>
        </w:trPr>
        <w:tc>
          <w:tcPr>
            <w:tcW w:w="6487" w:type="dxa"/>
            <w:shd w:val="clear" w:color="auto" w:fill="auto"/>
          </w:tcPr>
          <w:p w:rsidR="005F17DE" w:rsidRPr="00C966EA" w:rsidRDefault="005F17DE" w:rsidP="00405570">
            <w:pPr>
              <w:spacing w:line="296" w:lineRule="exact"/>
            </w:pPr>
            <w:proofErr w:type="gramStart"/>
            <w:r w:rsidRPr="00C966EA">
              <w:t>Количество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w:t>
            </w:r>
            <w:proofErr w:type="gramEnd"/>
          </w:p>
          <w:p w:rsidR="005F17DE" w:rsidRPr="00C966EA" w:rsidRDefault="005F17DE" w:rsidP="00405570">
            <w:pPr>
              <w:spacing w:line="296" w:lineRule="exact"/>
            </w:pPr>
            <w:r w:rsidRPr="00C966EA">
              <w:t xml:space="preserve">суд с заявлениями об </w:t>
            </w:r>
            <w:proofErr w:type="gramStart"/>
            <w:r w:rsidRPr="00C966EA">
              <w:t>административном</w:t>
            </w:r>
            <w:proofErr w:type="gramEnd"/>
          </w:p>
          <w:p w:rsidR="005F17DE" w:rsidRPr="00C966EA" w:rsidRDefault="005F17DE" w:rsidP="00405570">
            <w:pPr>
              <w:spacing w:line="296" w:lineRule="exact"/>
            </w:pPr>
            <w:proofErr w:type="gramStart"/>
            <w:r w:rsidRPr="00C966EA">
              <w:t>приостановлении</w:t>
            </w:r>
            <w:proofErr w:type="gramEnd"/>
            <w:r w:rsidRPr="00C966EA">
              <w:t xml:space="preserve"> деятельности лицензиатов)</w:t>
            </w:r>
          </w:p>
        </w:tc>
        <w:tc>
          <w:tcPr>
            <w:tcW w:w="1559" w:type="dxa"/>
            <w:shd w:val="clear" w:color="auto" w:fill="auto"/>
            <w:vAlign w:val="center"/>
          </w:tcPr>
          <w:p w:rsidR="005F17DE" w:rsidRPr="00C966EA" w:rsidRDefault="005F17DE" w:rsidP="00405570">
            <w:pPr>
              <w:spacing w:line="296" w:lineRule="exact"/>
              <w:jc w:val="center"/>
              <w:rPr>
                <w:rFonts w:eastAsia="Calibri"/>
                <w:bCs/>
                <w:iCs/>
              </w:rPr>
            </w:pPr>
            <w:r w:rsidRPr="00C966EA">
              <w:rPr>
                <w:rFonts w:eastAsia="Calibri"/>
                <w:bCs/>
                <w:iCs/>
              </w:rPr>
              <w:t>%</w:t>
            </w:r>
          </w:p>
        </w:tc>
        <w:tc>
          <w:tcPr>
            <w:tcW w:w="993" w:type="dxa"/>
            <w:shd w:val="clear" w:color="auto" w:fill="auto"/>
            <w:vAlign w:val="center"/>
          </w:tcPr>
          <w:p w:rsidR="005F17DE" w:rsidRPr="00C966EA" w:rsidRDefault="005F17DE" w:rsidP="008055D8">
            <w:pPr>
              <w:autoSpaceDE w:val="0"/>
              <w:autoSpaceDN w:val="0"/>
              <w:adjustRightInd w:val="0"/>
              <w:spacing w:line="296" w:lineRule="exact"/>
              <w:jc w:val="center"/>
              <w:rPr>
                <w:rFonts w:eastAsia="Calibri"/>
                <w:bCs/>
                <w:iCs/>
              </w:rPr>
            </w:pPr>
            <w:r w:rsidRPr="00C966EA">
              <w:rPr>
                <w:rFonts w:eastAsia="Calibri"/>
                <w:bCs/>
                <w:iCs/>
              </w:rPr>
              <w:t>0</w:t>
            </w:r>
          </w:p>
        </w:tc>
        <w:tc>
          <w:tcPr>
            <w:tcW w:w="1275" w:type="dxa"/>
            <w:shd w:val="clear" w:color="auto" w:fill="auto"/>
            <w:vAlign w:val="center"/>
          </w:tcPr>
          <w:p w:rsidR="005F17DE" w:rsidRPr="00C966EA" w:rsidRDefault="003412D9" w:rsidP="00405570">
            <w:pPr>
              <w:autoSpaceDE w:val="0"/>
              <w:autoSpaceDN w:val="0"/>
              <w:adjustRightInd w:val="0"/>
              <w:spacing w:line="296" w:lineRule="exact"/>
              <w:jc w:val="center"/>
              <w:rPr>
                <w:rFonts w:eastAsia="Calibri"/>
                <w:bCs/>
                <w:iCs/>
              </w:rPr>
            </w:pPr>
            <w:r>
              <w:rPr>
                <w:rFonts w:eastAsia="Calibri"/>
                <w:bCs/>
                <w:iCs/>
              </w:rPr>
              <w:t>0</w:t>
            </w:r>
          </w:p>
        </w:tc>
      </w:tr>
      <w:tr w:rsidR="005F17DE" w:rsidRPr="00C966EA" w:rsidTr="009C2430">
        <w:trPr>
          <w:trHeight w:val="1126"/>
        </w:trPr>
        <w:tc>
          <w:tcPr>
            <w:tcW w:w="6487" w:type="dxa"/>
            <w:shd w:val="clear" w:color="auto" w:fill="auto"/>
          </w:tcPr>
          <w:p w:rsidR="005F17DE" w:rsidRPr="00805A8F" w:rsidRDefault="005F17DE" w:rsidP="00405570">
            <w:pPr>
              <w:spacing w:line="296" w:lineRule="exact"/>
            </w:pPr>
            <w:r w:rsidRPr="00805A8F">
              <w:lastRenderedPageBreak/>
              <w:t>Количество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p w:rsidR="005F17DE" w:rsidRPr="00805A8F" w:rsidRDefault="005F17DE" w:rsidP="00405570">
            <w:pPr>
              <w:spacing w:line="296" w:lineRule="exact"/>
            </w:pPr>
          </w:p>
        </w:tc>
        <w:tc>
          <w:tcPr>
            <w:tcW w:w="1559" w:type="dxa"/>
            <w:shd w:val="clear" w:color="auto" w:fill="auto"/>
            <w:vAlign w:val="center"/>
          </w:tcPr>
          <w:p w:rsidR="005F17DE" w:rsidRPr="00805A8F" w:rsidRDefault="005F17DE" w:rsidP="00405570">
            <w:pPr>
              <w:spacing w:line="296" w:lineRule="exact"/>
              <w:jc w:val="center"/>
              <w:rPr>
                <w:rFonts w:eastAsia="Calibri"/>
                <w:bCs/>
                <w:iCs/>
              </w:rPr>
            </w:pPr>
            <w:r w:rsidRPr="00805A8F">
              <w:rPr>
                <w:rFonts w:eastAsia="Calibri"/>
                <w:bCs/>
                <w:iCs/>
              </w:rPr>
              <w:t>%</w:t>
            </w:r>
          </w:p>
        </w:tc>
        <w:tc>
          <w:tcPr>
            <w:tcW w:w="993" w:type="dxa"/>
            <w:shd w:val="clear" w:color="auto" w:fill="auto"/>
            <w:vAlign w:val="center"/>
          </w:tcPr>
          <w:p w:rsidR="005F17DE" w:rsidRPr="00805A8F" w:rsidRDefault="002C34E1" w:rsidP="008055D8">
            <w:pPr>
              <w:autoSpaceDE w:val="0"/>
              <w:autoSpaceDN w:val="0"/>
              <w:adjustRightInd w:val="0"/>
              <w:spacing w:line="296" w:lineRule="exact"/>
              <w:jc w:val="center"/>
              <w:rPr>
                <w:rFonts w:eastAsia="Calibri"/>
                <w:bCs/>
                <w:iCs/>
              </w:rPr>
            </w:pPr>
            <w:r>
              <w:rPr>
                <w:rFonts w:eastAsia="Calibri"/>
                <w:bCs/>
                <w:iCs/>
              </w:rPr>
              <w:t>100</w:t>
            </w:r>
          </w:p>
        </w:tc>
        <w:tc>
          <w:tcPr>
            <w:tcW w:w="1275" w:type="dxa"/>
            <w:shd w:val="clear" w:color="auto" w:fill="auto"/>
            <w:vAlign w:val="center"/>
          </w:tcPr>
          <w:p w:rsidR="005F17DE" w:rsidRPr="00805A8F" w:rsidRDefault="006045CC" w:rsidP="00405570">
            <w:pPr>
              <w:autoSpaceDE w:val="0"/>
              <w:autoSpaceDN w:val="0"/>
              <w:adjustRightInd w:val="0"/>
              <w:spacing w:line="296" w:lineRule="exact"/>
              <w:jc w:val="center"/>
              <w:rPr>
                <w:rFonts w:eastAsia="Calibri"/>
                <w:bCs/>
                <w:iCs/>
              </w:rPr>
            </w:pPr>
            <w:r>
              <w:rPr>
                <w:rFonts w:eastAsia="Calibri"/>
                <w:bCs/>
                <w:iCs/>
              </w:rPr>
              <w:t>100</w:t>
            </w:r>
          </w:p>
        </w:tc>
      </w:tr>
      <w:tr w:rsidR="005F17DE" w:rsidRPr="00C966EA" w:rsidTr="009C2430">
        <w:trPr>
          <w:trHeight w:val="495"/>
        </w:trPr>
        <w:tc>
          <w:tcPr>
            <w:tcW w:w="6487" w:type="dxa"/>
            <w:shd w:val="clear" w:color="auto" w:fill="auto"/>
          </w:tcPr>
          <w:p w:rsidR="005F17DE" w:rsidRPr="00D47EFD" w:rsidRDefault="005F17DE" w:rsidP="00405570">
            <w:pPr>
              <w:spacing w:line="296" w:lineRule="exact"/>
            </w:pPr>
            <w:r w:rsidRPr="00D47EFD">
              <w:t xml:space="preserve">Количество проверок, проведенных </w:t>
            </w:r>
            <w:proofErr w:type="gramStart"/>
            <w:r w:rsidRPr="00D47EFD">
              <w:t>лицензирующим</w:t>
            </w:r>
            <w:proofErr w:type="gramEnd"/>
          </w:p>
          <w:p w:rsidR="005F17DE" w:rsidRPr="00D47EFD" w:rsidRDefault="005F17DE" w:rsidP="00405570">
            <w:pPr>
              <w:spacing w:line="296" w:lineRule="exact"/>
            </w:pPr>
            <w:r w:rsidRPr="00D47EFD">
              <w:t xml:space="preserve">органом, </w:t>
            </w:r>
            <w:proofErr w:type="gramStart"/>
            <w:r w:rsidRPr="00D47EFD">
              <w:t>результаты</w:t>
            </w:r>
            <w:proofErr w:type="gramEnd"/>
            <w:r w:rsidRPr="00D47EFD">
              <w:t xml:space="preserve"> которых признаны</w:t>
            </w:r>
          </w:p>
          <w:p w:rsidR="005F17DE" w:rsidRPr="00D47EFD" w:rsidRDefault="005F17DE" w:rsidP="00405570">
            <w:pPr>
              <w:spacing w:line="296" w:lineRule="exact"/>
            </w:pPr>
            <w:proofErr w:type="gramStart"/>
            <w:r w:rsidRPr="00D47EFD">
              <w:t>недействительными (в процентах от общего числа</w:t>
            </w:r>
            <w:proofErr w:type="gramEnd"/>
          </w:p>
          <w:p w:rsidR="005F17DE" w:rsidRPr="004C36B4" w:rsidRDefault="005F17DE" w:rsidP="00405570">
            <w:pPr>
              <w:spacing w:line="296" w:lineRule="exact"/>
              <w:rPr>
                <w:highlight w:val="yellow"/>
              </w:rPr>
            </w:pPr>
            <w:r w:rsidRPr="00D47EFD">
              <w:t>проведенных проверок)</w:t>
            </w:r>
          </w:p>
        </w:tc>
        <w:tc>
          <w:tcPr>
            <w:tcW w:w="1559" w:type="dxa"/>
            <w:shd w:val="clear" w:color="auto" w:fill="auto"/>
            <w:vAlign w:val="center"/>
          </w:tcPr>
          <w:p w:rsidR="005F17DE" w:rsidRPr="00805A8F" w:rsidRDefault="005F17DE" w:rsidP="00405570">
            <w:pPr>
              <w:spacing w:line="296" w:lineRule="exact"/>
              <w:jc w:val="center"/>
              <w:rPr>
                <w:rFonts w:eastAsia="Calibri"/>
                <w:bCs/>
                <w:iCs/>
              </w:rPr>
            </w:pPr>
            <w:r w:rsidRPr="00805A8F">
              <w:rPr>
                <w:rFonts w:eastAsia="Calibri"/>
                <w:bCs/>
                <w:iCs/>
              </w:rPr>
              <w:t>%</w:t>
            </w:r>
          </w:p>
        </w:tc>
        <w:tc>
          <w:tcPr>
            <w:tcW w:w="993" w:type="dxa"/>
            <w:shd w:val="clear" w:color="auto" w:fill="auto"/>
            <w:vAlign w:val="center"/>
          </w:tcPr>
          <w:p w:rsidR="005F17DE" w:rsidRPr="00805A8F" w:rsidRDefault="00091123" w:rsidP="008055D8">
            <w:pPr>
              <w:autoSpaceDE w:val="0"/>
              <w:autoSpaceDN w:val="0"/>
              <w:adjustRightInd w:val="0"/>
              <w:spacing w:line="296" w:lineRule="exact"/>
              <w:jc w:val="center"/>
              <w:rPr>
                <w:rFonts w:eastAsia="Calibri"/>
                <w:bCs/>
                <w:iCs/>
              </w:rPr>
            </w:pPr>
            <w:r>
              <w:rPr>
                <w:rFonts w:eastAsia="Calibri"/>
                <w:bCs/>
                <w:iCs/>
              </w:rPr>
              <w:t>0,5</w:t>
            </w:r>
          </w:p>
        </w:tc>
        <w:tc>
          <w:tcPr>
            <w:tcW w:w="1275" w:type="dxa"/>
            <w:shd w:val="clear" w:color="auto" w:fill="auto"/>
            <w:vAlign w:val="center"/>
          </w:tcPr>
          <w:p w:rsidR="005F17DE" w:rsidRPr="00805A8F" w:rsidRDefault="006045CC" w:rsidP="00405570">
            <w:pPr>
              <w:autoSpaceDE w:val="0"/>
              <w:autoSpaceDN w:val="0"/>
              <w:adjustRightInd w:val="0"/>
              <w:spacing w:line="296" w:lineRule="exact"/>
              <w:jc w:val="center"/>
              <w:rPr>
                <w:rFonts w:eastAsia="Calibri"/>
                <w:bCs/>
                <w:iCs/>
              </w:rPr>
            </w:pPr>
            <w:r>
              <w:rPr>
                <w:rFonts w:eastAsia="Calibri"/>
                <w:bCs/>
                <w:iCs/>
              </w:rPr>
              <w:t>0,9</w:t>
            </w:r>
          </w:p>
        </w:tc>
      </w:tr>
      <w:tr w:rsidR="005F17DE" w:rsidRPr="00C966EA" w:rsidTr="009C2430">
        <w:trPr>
          <w:trHeight w:val="495"/>
        </w:trPr>
        <w:tc>
          <w:tcPr>
            <w:tcW w:w="6487" w:type="dxa"/>
            <w:shd w:val="clear" w:color="auto" w:fill="auto"/>
          </w:tcPr>
          <w:p w:rsidR="005F17DE" w:rsidRPr="00805A8F" w:rsidRDefault="005F17DE" w:rsidP="00405570">
            <w:pPr>
              <w:spacing w:line="296" w:lineRule="exact"/>
            </w:pPr>
            <w:r w:rsidRPr="00805A8F">
              <w:t xml:space="preserve">Количество проверок, проведенных </w:t>
            </w:r>
            <w:proofErr w:type="gramStart"/>
            <w:r w:rsidRPr="00805A8F">
              <w:t>лицензирующим</w:t>
            </w:r>
            <w:proofErr w:type="gramEnd"/>
          </w:p>
          <w:p w:rsidR="005F17DE" w:rsidRPr="00805A8F" w:rsidRDefault="005F17DE" w:rsidP="00405570">
            <w:pPr>
              <w:spacing w:line="296" w:lineRule="exact"/>
            </w:pPr>
            <w:r w:rsidRPr="00805A8F">
              <w:t>органом с нарушением требований законодательства</w:t>
            </w:r>
          </w:p>
          <w:p w:rsidR="005F17DE" w:rsidRPr="00805A8F" w:rsidRDefault="005F17DE" w:rsidP="00405570">
            <w:pPr>
              <w:spacing w:line="296" w:lineRule="exact"/>
            </w:pPr>
            <w:r w:rsidRPr="00805A8F">
              <w:t>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1559" w:type="dxa"/>
            <w:shd w:val="clear" w:color="auto" w:fill="auto"/>
            <w:vAlign w:val="center"/>
          </w:tcPr>
          <w:p w:rsidR="005F17DE" w:rsidRPr="00805A8F" w:rsidRDefault="005F17DE" w:rsidP="00405570">
            <w:pPr>
              <w:spacing w:line="296" w:lineRule="exact"/>
              <w:jc w:val="center"/>
              <w:rPr>
                <w:rFonts w:eastAsia="Calibri"/>
                <w:bCs/>
                <w:iCs/>
              </w:rPr>
            </w:pPr>
            <w:r w:rsidRPr="00805A8F">
              <w:rPr>
                <w:rFonts w:eastAsia="Calibri"/>
                <w:bCs/>
                <w:iCs/>
              </w:rPr>
              <w:t>%</w:t>
            </w:r>
          </w:p>
        </w:tc>
        <w:tc>
          <w:tcPr>
            <w:tcW w:w="993" w:type="dxa"/>
            <w:shd w:val="clear" w:color="auto" w:fill="auto"/>
            <w:vAlign w:val="center"/>
          </w:tcPr>
          <w:p w:rsidR="005F17DE" w:rsidRPr="00805A8F" w:rsidRDefault="005F17DE" w:rsidP="008055D8">
            <w:pPr>
              <w:autoSpaceDE w:val="0"/>
              <w:autoSpaceDN w:val="0"/>
              <w:adjustRightInd w:val="0"/>
              <w:spacing w:line="296" w:lineRule="exact"/>
              <w:jc w:val="center"/>
              <w:rPr>
                <w:rFonts w:eastAsia="Calibri"/>
                <w:bCs/>
                <w:iCs/>
              </w:rPr>
            </w:pPr>
            <w:r w:rsidRPr="00805A8F">
              <w:rPr>
                <w:rFonts w:eastAsia="Calibri"/>
                <w:bCs/>
                <w:iCs/>
              </w:rPr>
              <w:t>0</w:t>
            </w:r>
          </w:p>
        </w:tc>
        <w:tc>
          <w:tcPr>
            <w:tcW w:w="1275" w:type="dxa"/>
            <w:shd w:val="clear" w:color="auto" w:fill="auto"/>
            <w:vAlign w:val="center"/>
          </w:tcPr>
          <w:p w:rsidR="005F17DE" w:rsidRPr="00805A8F" w:rsidRDefault="003412D9" w:rsidP="00405570">
            <w:pPr>
              <w:autoSpaceDE w:val="0"/>
              <w:autoSpaceDN w:val="0"/>
              <w:adjustRightInd w:val="0"/>
              <w:spacing w:line="296" w:lineRule="exact"/>
              <w:jc w:val="center"/>
              <w:rPr>
                <w:rFonts w:eastAsia="Calibri"/>
                <w:bCs/>
                <w:iCs/>
              </w:rPr>
            </w:pPr>
            <w:r>
              <w:rPr>
                <w:rFonts w:eastAsia="Calibri"/>
                <w:bCs/>
                <w:iCs/>
              </w:rPr>
              <w:t>0</w:t>
            </w:r>
          </w:p>
        </w:tc>
      </w:tr>
      <w:tr w:rsidR="005F17DE" w:rsidRPr="00C966EA" w:rsidTr="009C2430">
        <w:trPr>
          <w:trHeight w:val="495"/>
        </w:trPr>
        <w:tc>
          <w:tcPr>
            <w:tcW w:w="6487" w:type="dxa"/>
            <w:shd w:val="clear" w:color="auto" w:fill="auto"/>
          </w:tcPr>
          <w:p w:rsidR="005F17DE" w:rsidRPr="00D47EFD" w:rsidRDefault="005F17DE" w:rsidP="00405570">
            <w:pPr>
              <w:spacing w:line="296" w:lineRule="exact"/>
            </w:pPr>
            <w:r w:rsidRPr="00D47EFD">
              <w:t xml:space="preserve">Среднее количество проверок, проведенных </w:t>
            </w:r>
            <w:proofErr w:type="gramStart"/>
            <w:r w:rsidRPr="00D47EFD">
              <w:t>в</w:t>
            </w:r>
            <w:proofErr w:type="gramEnd"/>
          </w:p>
          <w:p w:rsidR="005F17DE" w:rsidRPr="00D47EFD" w:rsidRDefault="005F17DE" w:rsidP="00405570">
            <w:pPr>
              <w:spacing w:line="296" w:lineRule="exact"/>
            </w:pPr>
            <w:proofErr w:type="gramStart"/>
            <w:r w:rsidRPr="00D47EFD">
              <w:t>отношении</w:t>
            </w:r>
            <w:proofErr w:type="gramEnd"/>
            <w:r w:rsidRPr="00D47EFD">
              <w:t xml:space="preserve"> одного лицензиата за отчетный период</w:t>
            </w:r>
          </w:p>
          <w:p w:rsidR="005F17DE" w:rsidRPr="00805A8F" w:rsidRDefault="005F17DE" w:rsidP="00405570">
            <w:pPr>
              <w:spacing w:line="296" w:lineRule="exact"/>
            </w:pPr>
            <w:r w:rsidRPr="00D47EFD">
              <w:t>проверок</w:t>
            </w:r>
          </w:p>
        </w:tc>
        <w:tc>
          <w:tcPr>
            <w:tcW w:w="1559" w:type="dxa"/>
            <w:shd w:val="clear" w:color="auto" w:fill="auto"/>
            <w:vAlign w:val="center"/>
          </w:tcPr>
          <w:p w:rsidR="005F17DE" w:rsidRPr="00805A8F" w:rsidRDefault="005F17DE" w:rsidP="00405570">
            <w:pPr>
              <w:spacing w:line="296" w:lineRule="exact"/>
              <w:jc w:val="center"/>
              <w:rPr>
                <w:rFonts w:eastAsia="Calibri"/>
                <w:bCs/>
                <w:iCs/>
              </w:rPr>
            </w:pPr>
            <w:r w:rsidRPr="00805A8F">
              <w:rPr>
                <w:rFonts w:eastAsia="Calibri"/>
                <w:bCs/>
                <w:iCs/>
              </w:rPr>
              <w:t>проверок</w:t>
            </w:r>
          </w:p>
        </w:tc>
        <w:tc>
          <w:tcPr>
            <w:tcW w:w="993" w:type="dxa"/>
            <w:shd w:val="clear" w:color="auto" w:fill="auto"/>
            <w:vAlign w:val="center"/>
          </w:tcPr>
          <w:p w:rsidR="005F17DE" w:rsidRPr="00805A8F" w:rsidRDefault="00813183" w:rsidP="008055D8">
            <w:pPr>
              <w:autoSpaceDE w:val="0"/>
              <w:autoSpaceDN w:val="0"/>
              <w:adjustRightInd w:val="0"/>
              <w:spacing w:line="296" w:lineRule="exact"/>
              <w:jc w:val="center"/>
              <w:rPr>
                <w:rFonts w:eastAsia="Calibri"/>
                <w:bCs/>
                <w:iCs/>
              </w:rPr>
            </w:pPr>
            <w:r>
              <w:rPr>
                <w:rFonts w:eastAsia="Calibri"/>
                <w:bCs/>
                <w:iCs/>
              </w:rPr>
              <w:t>5,6</w:t>
            </w:r>
          </w:p>
        </w:tc>
        <w:tc>
          <w:tcPr>
            <w:tcW w:w="1275" w:type="dxa"/>
            <w:shd w:val="clear" w:color="auto" w:fill="auto"/>
            <w:vAlign w:val="center"/>
          </w:tcPr>
          <w:p w:rsidR="005F17DE" w:rsidRPr="00805A8F" w:rsidRDefault="006045CC" w:rsidP="00405570">
            <w:pPr>
              <w:autoSpaceDE w:val="0"/>
              <w:autoSpaceDN w:val="0"/>
              <w:adjustRightInd w:val="0"/>
              <w:spacing w:line="296" w:lineRule="exact"/>
              <w:jc w:val="center"/>
              <w:rPr>
                <w:rFonts w:eastAsia="Calibri"/>
                <w:bCs/>
                <w:iCs/>
              </w:rPr>
            </w:pPr>
            <w:r>
              <w:rPr>
                <w:rFonts w:eastAsia="Calibri"/>
                <w:bCs/>
                <w:iCs/>
              </w:rPr>
              <w:t>3,1</w:t>
            </w:r>
          </w:p>
        </w:tc>
      </w:tr>
      <w:tr w:rsidR="005F17DE" w:rsidRPr="00C966EA" w:rsidTr="009C2430">
        <w:trPr>
          <w:trHeight w:val="495"/>
        </w:trPr>
        <w:tc>
          <w:tcPr>
            <w:tcW w:w="6487" w:type="dxa"/>
            <w:shd w:val="clear" w:color="auto" w:fill="auto"/>
          </w:tcPr>
          <w:p w:rsidR="005F17DE" w:rsidRPr="00805A8F" w:rsidRDefault="005F17DE" w:rsidP="00405570">
            <w:pPr>
              <w:spacing w:line="296" w:lineRule="exact"/>
            </w:pPr>
            <w:r w:rsidRPr="00805A8F">
              <w:t xml:space="preserve">Количество проверок, по итогам которых </w:t>
            </w:r>
            <w:proofErr w:type="gramStart"/>
            <w:r w:rsidRPr="00805A8F">
              <w:t>выявлены</w:t>
            </w:r>
            <w:proofErr w:type="gramEnd"/>
          </w:p>
          <w:p w:rsidR="005F17DE" w:rsidRPr="00805A8F" w:rsidRDefault="005F17DE" w:rsidP="00405570">
            <w:pPr>
              <w:spacing w:line="296" w:lineRule="exact"/>
            </w:pPr>
            <w:proofErr w:type="gramStart"/>
            <w:r w:rsidRPr="00805A8F">
              <w:t>правонарушения (в процентах от общего числа</w:t>
            </w:r>
            <w:proofErr w:type="gramEnd"/>
          </w:p>
          <w:p w:rsidR="005F17DE" w:rsidRPr="00805A8F" w:rsidRDefault="005F17DE" w:rsidP="00405570">
            <w:pPr>
              <w:spacing w:line="296" w:lineRule="exact"/>
            </w:pPr>
            <w:r w:rsidRPr="00805A8F">
              <w:t>проведенных плановых и внеплановых проверок)</w:t>
            </w:r>
          </w:p>
        </w:tc>
        <w:tc>
          <w:tcPr>
            <w:tcW w:w="1559" w:type="dxa"/>
            <w:shd w:val="clear" w:color="auto" w:fill="auto"/>
            <w:vAlign w:val="center"/>
          </w:tcPr>
          <w:p w:rsidR="005F17DE" w:rsidRPr="00805A8F" w:rsidRDefault="005F17DE" w:rsidP="00405570">
            <w:pPr>
              <w:spacing w:line="296" w:lineRule="exact"/>
              <w:jc w:val="center"/>
              <w:rPr>
                <w:rFonts w:eastAsia="Calibri"/>
                <w:bCs/>
                <w:iCs/>
              </w:rPr>
            </w:pPr>
            <w:r w:rsidRPr="00805A8F">
              <w:rPr>
                <w:rFonts w:eastAsia="Calibri"/>
                <w:bCs/>
                <w:iCs/>
              </w:rPr>
              <w:t>%</w:t>
            </w:r>
          </w:p>
        </w:tc>
        <w:tc>
          <w:tcPr>
            <w:tcW w:w="993" w:type="dxa"/>
            <w:shd w:val="clear" w:color="auto" w:fill="auto"/>
            <w:vAlign w:val="center"/>
          </w:tcPr>
          <w:p w:rsidR="005F17DE" w:rsidRPr="00805A8F" w:rsidRDefault="00D604D9" w:rsidP="008055D8">
            <w:pPr>
              <w:autoSpaceDE w:val="0"/>
              <w:autoSpaceDN w:val="0"/>
              <w:adjustRightInd w:val="0"/>
              <w:spacing w:line="296" w:lineRule="exact"/>
              <w:jc w:val="center"/>
              <w:rPr>
                <w:rFonts w:eastAsia="Calibri"/>
                <w:bCs/>
                <w:iCs/>
              </w:rPr>
            </w:pPr>
            <w:r>
              <w:rPr>
                <w:rFonts w:eastAsia="Calibri"/>
                <w:bCs/>
                <w:iCs/>
              </w:rPr>
              <w:t>59</w:t>
            </w:r>
          </w:p>
        </w:tc>
        <w:tc>
          <w:tcPr>
            <w:tcW w:w="1275" w:type="dxa"/>
            <w:shd w:val="clear" w:color="auto" w:fill="auto"/>
            <w:vAlign w:val="center"/>
          </w:tcPr>
          <w:p w:rsidR="005F17DE" w:rsidRPr="00D05F30" w:rsidRDefault="006045CC" w:rsidP="00405570">
            <w:pPr>
              <w:autoSpaceDE w:val="0"/>
              <w:autoSpaceDN w:val="0"/>
              <w:adjustRightInd w:val="0"/>
              <w:spacing w:line="296" w:lineRule="exact"/>
              <w:jc w:val="center"/>
              <w:rPr>
                <w:rFonts w:eastAsia="Calibri"/>
                <w:bCs/>
                <w:iCs/>
              </w:rPr>
            </w:pPr>
            <w:r>
              <w:rPr>
                <w:rFonts w:eastAsia="Calibri"/>
                <w:bCs/>
                <w:iCs/>
              </w:rPr>
              <w:t>62,1</w:t>
            </w:r>
          </w:p>
        </w:tc>
      </w:tr>
      <w:tr w:rsidR="005F17DE" w:rsidRPr="00C966EA" w:rsidTr="009C2430">
        <w:trPr>
          <w:trHeight w:val="495"/>
        </w:trPr>
        <w:tc>
          <w:tcPr>
            <w:tcW w:w="6487" w:type="dxa"/>
            <w:shd w:val="clear" w:color="auto" w:fill="auto"/>
          </w:tcPr>
          <w:p w:rsidR="005F17DE" w:rsidRPr="00C966EA" w:rsidRDefault="005F17DE" w:rsidP="00405570">
            <w:pPr>
              <w:spacing w:line="296" w:lineRule="exact"/>
            </w:pPr>
            <w:r w:rsidRPr="00C966EA">
              <w:t>Количество грубых нарушений лицензионных</w:t>
            </w:r>
          </w:p>
          <w:p w:rsidR="005F17DE" w:rsidRPr="00C966EA" w:rsidRDefault="005F17DE" w:rsidP="00405570">
            <w:pPr>
              <w:spacing w:line="296" w:lineRule="exact"/>
            </w:pPr>
            <w:r w:rsidRPr="00C966EA">
              <w:t>требований, выявленных по результатам проверок</w:t>
            </w:r>
          </w:p>
          <w:p w:rsidR="005F17DE" w:rsidRPr="00C966EA" w:rsidRDefault="005F17DE" w:rsidP="00405570">
            <w:pPr>
              <w:spacing w:line="296" w:lineRule="exact"/>
            </w:pPr>
            <w:r w:rsidRPr="00C966EA">
              <w:t>лицензиатов</w:t>
            </w:r>
          </w:p>
        </w:tc>
        <w:tc>
          <w:tcPr>
            <w:tcW w:w="1559" w:type="dxa"/>
            <w:shd w:val="clear" w:color="auto" w:fill="auto"/>
            <w:vAlign w:val="center"/>
          </w:tcPr>
          <w:p w:rsidR="005F17DE" w:rsidRPr="00C966EA" w:rsidRDefault="005F17DE" w:rsidP="00405570">
            <w:pPr>
              <w:spacing w:line="296" w:lineRule="exact"/>
              <w:jc w:val="center"/>
              <w:rPr>
                <w:rFonts w:eastAsia="Calibri"/>
                <w:bCs/>
                <w:iCs/>
              </w:rPr>
            </w:pPr>
            <w:r w:rsidRPr="00C966EA">
              <w:rPr>
                <w:rFonts w:eastAsia="Calibri"/>
                <w:bCs/>
                <w:iCs/>
              </w:rPr>
              <w:t>шт.</w:t>
            </w:r>
          </w:p>
        </w:tc>
        <w:tc>
          <w:tcPr>
            <w:tcW w:w="993" w:type="dxa"/>
            <w:shd w:val="clear" w:color="auto" w:fill="auto"/>
            <w:vAlign w:val="center"/>
          </w:tcPr>
          <w:p w:rsidR="005F17DE" w:rsidRPr="00C966EA" w:rsidRDefault="00771050" w:rsidP="008055D8">
            <w:pPr>
              <w:autoSpaceDE w:val="0"/>
              <w:autoSpaceDN w:val="0"/>
              <w:adjustRightInd w:val="0"/>
              <w:spacing w:line="296" w:lineRule="exact"/>
              <w:jc w:val="center"/>
              <w:rPr>
                <w:rFonts w:eastAsia="Calibri"/>
                <w:bCs/>
                <w:iCs/>
              </w:rPr>
            </w:pPr>
            <w:r>
              <w:rPr>
                <w:rFonts w:eastAsia="Calibri"/>
                <w:bCs/>
                <w:iCs/>
              </w:rPr>
              <w:t>5</w:t>
            </w:r>
          </w:p>
        </w:tc>
        <w:tc>
          <w:tcPr>
            <w:tcW w:w="1275" w:type="dxa"/>
            <w:shd w:val="clear" w:color="auto" w:fill="auto"/>
            <w:vAlign w:val="center"/>
          </w:tcPr>
          <w:p w:rsidR="005F17DE" w:rsidRPr="00D05F30" w:rsidRDefault="003412D9" w:rsidP="00405570">
            <w:pPr>
              <w:autoSpaceDE w:val="0"/>
              <w:autoSpaceDN w:val="0"/>
              <w:adjustRightInd w:val="0"/>
              <w:spacing w:line="296" w:lineRule="exact"/>
              <w:jc w:val="center"/>
              <w:rPr>
                <w:rFonts w:eastAsia="Calibri"/>
                <w:bCs/>
                <w:iCs/>
              </w:rPr>
            </w:pPr>
            <w:r w:rsidRPr="00D05F30">
              <w:rPr>
                <w:rFonts w:eastAsia="Calibri"/>
                <w:bCs/>
                <w:iCs/>
              </w:rPr>
              <w:t>0</w:t>
            </w:r>
          </w:p>
        </w:tc>
      </w:tr>
      <w:tr w:rsidR="005F17DE" w:rsidRPr="00C966EA" w:rsidTr="009C2430">
        <w:trPr>
          <w:trHeight w:val="495"/>
        </w:trPr>
        <w:tc>
          <w:tcPr>
            <w:tcW w:w="6487" w:type="dxa"/>
            <w:shd w:val="clear" w:color="auto" w:fill="auto"/>
          </w:tcPr>
          <w:p w:rsidR="005F17DE" w:rsidRPr="00C966EA" w:rsidRDefault="005F17DE" w:rsidP="00405570">
            <w:pPr>
              <w:spacing w:line="296" w:lineRule="exact"/>
            </w:pPr>
            <w:r w:rsidRPr="00C966EA">
              <w:t>Количество грубых нарушений лицензионных</w:t>
            </w:r>
          </w:p>
          <w:p w:rsidR="005F17DE" w:rsidRPr="00C966EA" w:rsidRDefault="005F17DE" w:rsidP="00405570">
            <w:pPr>
              <w:spacing w:line="296" w:lineRule="exact"/>
            </w:pPr>
            <w:r w:rsidRPr="00C966EA">
              <w:t>требований, повлекших причинение вреда жизни и</w:t>
            </w:r>
          </w:p>
          <w:p w:rsidR="005F17DE" w:rsidRPr="00C966EA" w:rsidRDefault="005F17DE" w:rsidP="00405570">
            <w:pPr>
              <w:spacing w:line="296" w:lineRule="exact"/>
            </w:pPr>
            <w:r w:rsidRPr="00C966EA">
              <w:t>здоровью граждан, вреда животным, растениям,</w:t>
            </w:r>
          </w:p>
          <w:p w:rsidR="005F17DE" w:rsidRPr="00C966EA" w:rsidRDefault="005F17DE" w:rsidP="00405570">
            <w:pPr>
              <w:spacing w:line="296" w:lineRule="exact"/>
            </w:pPr>
            <w:r w:rsidRPr="00C966EA">
              <w:t>окружающей среде, объектам культурного наследия</w:t>
            </w:r>
          </w:p>
          <w:p w:rsidR="005F17DE" w:rsidRPr="00C966EA" w:rsidRDefault="005F17DE" w:rsidP="00405570">
            <w:pPr>
              <w:spacing w:line="296" w:lineRule="exact"/>
            </w:pPr>
            <w:r w:rsidRPr="00C966EA">
              <w:t>(памятникам истории и культуры) народов Российской</w:t>
            </w:r>
          </w:p>
          <w:p w:rsidR="005F17DE" w:rsidRPr="00C966EA" w:rsidRDefault="005F17DE" w:rsidP="00405570">
            <w:pPr>
              <w:spacing w:line="296" w:lineRule="exact"/>
            </w:pPr>
            <w:r w:rsidRPr="00C966EA">
              <w:t>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1559" w:type="dxa"/>
            <w:shd w:val="clear" w:color="auto" w:fill="auto"/>
            <w:vAlign w:val="center"/>
          </w:tcPr>
          <w:p w:rsidR="005F17DE" w:rsidRPr="00C966EA" w:rsidRDefault="005F17DE" w:rsidP="00405570">
            <w:pPr>
              <w:spacing w:line="296" w:lineRule="exact"/>
              <w:jc w:val="center"/>
              <w:rPr>
                <w:rFonts w:eastAsia="Calibri"/>
                <w:bCs/>
                <w:iCs/>
              </w:rPr>
            </w:pPr>
            <w:r w:rsidRPr="00C966EA">
              <w:rPr>
                <w:rFonts w:eastAsia="Calibri"/>
                <w:bCs/>
                <w:iCs/>
              </w:rPr>
              <w:t>шт.</w:t>
            </w:r>
          </w:p>
        </w:tc>
        <w:tc>
          <w:tcPr>
            <w:tcW w:w="993" w:type="dxa"/>
            <w:shd w:val="clear" w:color="auto" w:fill="auto"/>
            <w:vAlign w:val="center"/>
          </w:tcPr>
          <w:p w:rsidR="005F17DE" w:rsidRPr="00C966EA" w:rsidRDefault="005F17DE" w:rsidP="008055D8">
            <w:pPr>
              <w:autoSpaceDE w:val="0"/>
              <w:autoSpaceDN w:val="0"/>
              <w:adjustRightInd w:val="0"/>
              <w:spacing w:line="296" w:lineRule="exact"/>
              <w:jc w:val="center"/>
              <w:rPr>
                <w:rFonts w:eastAsia="Calibri"/>
                <w:bCs/>
                <w:iCs/>
              </w:rPr>
            </w:pPr>
            <w:r w:rsidRPr="00C966EA">
              <w:rPr>
                <w:rFonts w:eastAsia="Calibri"/>
                <w:bCs/>
                <w:iCs/>
              </w:rPr>
              <w:t>0</w:t>
            </w:r>
          </w:p>
        </w:tc>
        <w:tc>
          <w:tcPr>
            <w:tcW w:w="1275" w:type="dxa"/>
            <w:shd w:val="clear" w:color="auto" w:fill="auto"/>
            <w:vAlign w:val="center"/>
          </w:tcPr>
          <w:p w:rsidR="005F17DE" w:rsidRPr="00D05F30" w:rsidRDefault="003412D9" w:rsidP="00405570">
            <w:pPr>
              <w:autoSpaceDE w:val="0"/>
              <w:autoSpaceDN w:val="0"/>
              <w:adjustRightInd w:val="0"/>
              <w:spacing w:line="296" w:lineRule="exact"/>
              <w:jc w:val="center"/>
              <w:rPr>
                <w:rFonts w:eastAsia="Calibri"/>
                <w:bCs/>
                <w:iCs/>
              </w:rPr>
            </w:pPr>
            <w:r w:rsidRPr="00D05F30">
              <w:rPr>
                <w:rFonts w:eastAsia="Calibri"/>
                <w:bCs/>
                <w:iCs/>
              </w:rPr>
              <w:t>0</w:t>
            </w:r>
          </w:p>
        </w:tc>
      </w:tr>
      <w:tr w:rsidR="005F17DE" w:rsidRPr="00FC650C" w:rsidTr="009C2430">
        <w:trPr>
          <w:trHeight w:val="495"/>
        </w:trPr>
        <w:tc>
          <w:tcPr>
            <w:tcW w:w="6487" w:type="dxa"/>
            <w:shd w:val="clear" w:color="auto" w:fill="auto"/>
          </w:tcPr>
          <w:p w:rsidR="005F17DE" w:rsidRPr="00D47EFD" w:rsidRDefault="005F17DE" w:rsidP="00405570">
            <w:pPr>
              <w:spacing w:line="296" w:lineRule="exact"/>
            </w:pPr>
            <w:r w:rsidRPr="00D47EFD">
              <w:t>Количество проверок, по итогам которых по фактам</w:t>
            </w:r>
          </w:p>
          <w:p w:rsidR="005F17DE" w:rsidRPr="00D47EFD" w:rsidRDefault="005F17DE" w:rsidP="00405570">
            <w:pPr>
              <w:spacing w:line="296" w:lineRule="exact"/>
            </w:pPr>
            <w:r w:rsidRPr="00D47EFD">
              <w:t xml:space="preserve">выявленных нарушений </w:t>
            </w:r>
            <w:proofErr w:type="gramStart"/>
            <w:r w:rsidRPr="00D47EFD">
              <w:t>наложены</w:t>
            </w:r>
            <w:proofErr w:type="gramEnd"/>
            <w:r w:rsidRPr="00D47EFD">
              <w:t xml:space="preserve"> административные</w:t>
            </w:r>
          </w:p>
          <w:p w:rsidR="005F17DE" w:rsidRPr="00D47EFD" w:rsidRDefault="005F17DE" w:rsidP="00405570">
            <w:pPr>
              <w:spacing w:line="296" w:lineRule="exact"/>
            </w:pPr>
            <w:proofErr w:type="gramStart"/>
            <w:r w:rsidRPr="00D47EFD">
              <w:t>наказания (в процентах от общего числа проверок, по</w:t>
            </w:r>
            <w:proofErr w:type="gramEnd"/>
          </w:p>
          <w:p w:rsidR="005F17DE" w:rsidRPr="004C36B4" w:rsidRDefault="005F17DE" w:rsidP="00405570">
            <w:pPr>
              <w:spacing w:line="296" w:lineRule="exact"/>
              <w:rPr>
                <w:highlight w:val="yellow"/>
              </w:rPr>
            </w:pPr>
            <w:proofErr w:type="gramStart"/>
            <w:r w:rsidRPr="00D47EFD">
              <w:t>итогам</w:t>
            </w:r>
            <w:proofErr w:type="gramEnd"/>
            <w:r w:rsidRPr="00D47EFD">
              <w:t xml:space="preserve"> которых выявлены правонарушения)</w:t>
            </w:r>
          </w:p>
        </w:tc>
        <w:tc>
          <w:tcPr>
            <w:tcW w:w="1559" w:type="dxa"/>
            <w:shd w:val="clear" w:color="auto" w:fill="auto"/>
            <w:vAlign w:val="center"/>
          </w:tcPr>
          <w:p w:rsidR="005F17DE" w:rsidRPr="00C966EA" w:rsidRDefault="005F17DE" w:rsidP="00405570">
            <w:pPr>
              <w:spacing w:line="296" w:lineRule="exact"/>
              <w:jc w:val="center"/>
              <w:rPr>
                <w:rFonts w:eastAsia="Calibri"/>
                <w:bCs/>
                <w:iCs/>
              </w:rPr>
            </w:pPr>
            <w:r w:rsidRPr="00C966EA">
              <w:rPr>
                <w:rFonts w:eastAsia="Calibri"/>
                <w:bCs/>
                <w:iCs/>
              </w:rPr>
              <w:t>%</w:t>
            </w:r>
          </w:p>
        </w:tc>
        <w:tc>
          <w:tcPr>
            <w:tcW w:w="993" w:type="dxa"/>
            <w:shd w:val="clear" w:color="auto" w:fill="auto"/>
            <w:vAlign w:val="center"/>
          </w:tcPr>
          <w:p w:rsidR="005F17DE" w:rsidRPr="00C966EA" w:rsidRDefault="004C36B4" w:rsidP="008055D8">
            <w:pPr>
              <w:autoSpaceDE w:val="0"/>
              <w:autoSpaceDN w:val="0"/>
              <w:adjustRightInd w:val="0"/>
              <w:spacing w:line="296" w:lineRule="exact"/>
              <w:jc w:val="center"/>
              <w:rPr>
                <w:rFonts w:eastAsia="Calibri"/>
                <w:bCs/>
                <w:iCs/>
              </w:rPr>
            </w:pPr>
            <w:r w:rsidRPr="005D70AC">
              <w:rPr>
                <w:rFonts w:eastAsia="Calibri"/>
                <w:bCs/>
                <w:iCs/>
              </w:rPr>
              <w:t>41</w:t>
            </w:r>
          </w:p>
        </w:tc>
        <w:tc>
          <w:tcPr>
            <w:tcW w:w="1275" w:type="dxa"/>
            <w:shd w:val="clear" w:color="auto" w:fill="auto"/>
            <w:vAlign w:val="center"/>
          </w:tcPr>
          <w:p w:rsidR="005F17DE" w:rsidRPr="00D05F30" w:rsidRDefault="006045CC" w:rsidP="00C966EA">
            <w:pPr>
              <w:autoSpaceDE w:val="0"/>
              <w:autoSpaceDN w:val="0"/>
              <w:adjustRightInd w:val="0"/>
              <w:spacing w:line="296" w:lineRule="exact"/>
              <w:jc w:val="center"/>
              <w:rPr>
                <w:rFonts w:eastAsia="Calibri"/>
                <w:bCs/>
                <w:iCs/>
              </w:rPr>
            </w:pPr>
            <w:r>
              <w:rPr>
                <w:rFonts w:eastAsia="Calibri"/>
                <w:bCs/>
                <w:iCs/>
              </w:rPr>
              <w:t>100</w:t>
            </w:r>
          </w:p>
        </w:tc>
      </w:tr>
    </w:tbl>
    <w:p w:rsidR="00EE1313" w:rsidRDefault="00EE1313" w:rsidP="008E3602">
      <w:pPr>
        <w:pStyle w:val="ConsPlusTitle"/>
        <w:ind w:firstLine="709"/>
        <w:jc w:val="both"/>
        <w:rPr>
          <w:b w:val="0"/>
          <w:bCs w:val="0"/>
          <w:sz w:val="26"/>
          <w:szCs w:val="26"/>
        </w:rPr>
      </w:pPr>
    </w:p>
    <w:p w:rsidR="00CE115B" w:rsidRPr="00004BFF" w:rsidRDefault="00CE115B" w:rsidP="00CE115B">
      <w:pPr>
        <w:ind w:firstLine="740"/>
        <w:jc w:val="both"/>
      </w:pPr>
      <w:r w:rsidRPr="00004BFF">
        <w:rPr>
          <w:rStyle w:val="20"/>
        </w:rPr>
        <w:t>В отношении управляющих организаций, получивших лицензии на осуществление предпринимательской деятельности по управлению многоквартирными домами, осуществляется лицензионный контроль.</w:t>
      </w:r>
    </w:p>
    <w:p w:rsidR="00CE115B" w:rsidRPr="00004BFF" w:rsidRDefault="00D7015F" w:rsidP="00CE115B">
      <w:pPr>
        <w:ind w:firstLine="740"/>
        <w:jc w:val="both"/>
      </w:pPr>
      <w:r w:rsidRPr="00004BFF">
        <w:rPr>
          <w:rStyle w:val="20"/>
        </w:rPr>
        <w:t>О</w:t>
      </w:r>
      <w:r w:rsidR="00CE115B" w:rsidRPr="00004BFF">
        <w:rPr>
          <w:rStyle w:val="20"/>
        </w:rPr>
        <w:t>снова</w:t>
      </w:r>
      <w:r w:rsidRPr="00004BFF">
        <w:rPr>
          <w:rStyle w:val="20"/>
        </w:rPr>
        <w:t>нием для проведения проверки яв</w:t>
      </w:r>
      <w:r w:rsidR="00CE115B" w:rsidRPr="00004BFF">
        <w:rPr>
          <w:rStyle w:val="20"/>
        </w:rPr>
        <w:t>л</w:t>
      </w:r>
      <w:r w:rsidRPr="00004BFF">
        <w:rPr>
          <w:rStyle w:val="20"/>
        </w:rPr>
        <w:t>яется</w:t>
      </w:r>
      <w:r w:rsidR="00CE115B" w:rsidRPr="00004BFF">
        <w:rPr>
          <w:rStyle w:val="20"/>
        </w:rPr>
        <w:t xml:space="preserve"> поступление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(часть 3 статьи 196 Жилищного кодекса Российской Федерации).</w:t>
      </w:r>
    </w:p>
    <w:p w:rsidR="00F87140" w:rsidRPr="00F8101E" w:rsidRDefault="006045CC" w:rsidP="00F87140">
      <w:pPr>
        <w:pStyle w:val="af"/>
        <w:spacing w:before="0" w:after="0"/>
        <w:ind w:firstLine="720"/>
        <w:jc w:val="both"/>
        <w:rPr>
          <w:color w:val="000000"/>
          <w:sz w:val="28"/>
        </w:rPr>
      </w:pPr>
      <w:r>
        <w:rPr>
          <w:color w:val="000000"/>
          <w:sz w:val="28"/>
        </w:rPr>
        <w:lastRenderedPageBreak/>
        <w:t>В 2021</w:t>
      </w:r>
      <w:r w:rsidR="00F87140" w:rsidRPr="00F8101E">
        <w:rPr>
          <w:color w:val="000000"/>
          <w:sz w:val="28"/>
        </w:rPr>
        <w:t xml:space="preserve"> году в Комитет поступило </w:t>
      </w:r>
      <w:r w:rsidR="00EC267D">
        <w:rPr>
          <w:color w:val="000000"/>
          <w:sz w:val="28"/>
        </w:rPr>
        <w:t>14091</w:t>
      </w:r>
      <w:r w:rsidR="00F87140" w:rsidRPr="00F8101E">
        <w:rPr>
          <w:color w:val="000000"/>
          <w:sz w:val="28"/>
        </w:rPr>
        <w:t xml:space="preserve"> обращени</w:t>
      </w:r>
      <w:r w:rsidR="00091123">
        <w:rPr>
          <w:color w:val="000000"/>
          <w:sz w:val="28"/>
        </w:rPr>
        <w:t>е</w:t>
      </w:r>
      <w:r w:rsidR="00F87140" w:rsidRPr="00F8101E">
        <w:rPr>
          <w:color w:val="000000"/>
          <w:sz w:val="28"/>
        </w:rPr>
        <w:t xml:space="preserve"> по вопросам лицензионного контроля.</w:t>
      </w:r>
    </w:p>
    <w:p w:rsidR="00D47EFD" w:rsidRDefault="00F87140" w:rsidP="00D47EFD">
      <w:pPr>
        <w:pStyle w:val="af"/>
        <w:ind w:firstLine="709"/>
        <w:jc w:val="both"/>
        <w:rPr>
          <w:color w:val="000000"/>
          <w:sz w:val="28"/>
        </w:rPr>
      </w:pPr>
      <w:r w:rsidRPr="00F8101E">
        <w:rPr>
          <w:color w:val="000000"/>
          <w:sz w:val="28"/>
        </w:rPr>
        <w:t xml:space="preserve">*Отклонение </w:t>
      </w:r>
      <w:r w:rsidR="00D7015F" w:rsidRPr="00F8101E">
        <w:rPr>
          <w:color w:val="000000"/>
          <w:sz w:val="28"/>
        </w:rPr>
        <w:t xml:space="preserve">следующих </w:t>
      </w:r>
      <w:r w:rsidRPr="00F8101E">
        <w:rPr>
          <w:color w:val="000000"/>
          <w:sz w:val="28"/>
        </w:rPr>
        <w:t>показател</w:t>
      </w:r>
      <w:r w:rsidR="00755C22" w:rsidRPr="00F8101E">
        <w:rPr>
          <w:color w:val="000000"/>
          <w:sz w:val="28"/>
        </w:rPr>
        <w:t>ей на б</w:t>
      </w:r>
      <w:r w:rsidR="00B87801">
        <w:rPr>
          <w:color w:val="000000"/>
          <w:sz w:val="28"/>
        </w:rPr>
        <w:t>олее чем 10 % по</w:t>
      </w:r>
      <w:r w:rsidR="006045CC">
        <w:rPr>
          <w:color w:val="000000"/>
          <w:sz w:val="28"/>
        </w:rPr>
        <w:t xml:space="preserve"> сравнению с 2020</w:t>
      </w:r>
      <w:r w:rsidR="00755C22" w:rsidRPr="00F8101E">
        <w:rPr>
          <w:color w:val="000000"/>
          <w:sz w:val="28"/>
        </w:rPr>
        <w:t xml:space="preserve"> годом:</w:t>
      </w:r>
    </w:p>
    <w:p w:rsidR="004F74D6" w:rsidRPr="004F74D6" w:rsidRDefault="00C96CFF" w:rsidP="00D47EFD">
      <w:pPr>
        <w:pStyle w:val="af"/>
        <w:ind w:firstLine="709"/>
        <w:jc w:val="both"/>
        <w:rPr>
          <w:sz w:val="28"/>
          <w:szCs w:val="28"/>
        </w:rPr>
      </w:pPr>
      <w:proofErr w:type="gramStart"/>
      <w:r w:rsidRPr="004F74D6">
        <w:rPr>
          <w:color w:val="000000"/>
          <w:sz w:val="28"/>
        </w:rPr>
        <w:t>- у</w:t>
      </w:r>
      <w:r w:rsidR="00F622BA">
        <w:rPr>
          <w:color w:val="000000"/>
          <w:sz w:val="28"/>
        </w:rPr>
        <w:t>вели</w:t>
      </w:r>
      <w:r w:rsidR="006045CC">
        <w:rPr>
          <w:color w:val="000000"/>
          <w:sz w:val="28"/>
        </w:rPr>
        <w:t>чение</w:t>
      </w:r>
      <w:r w:rsidR="00755C22" w:rsidRPr="004F74D6">
        <w:rPr>
          <w:color w:val="000000"/>
          <w:sz w:val="28"/>
        </w:rPr>
        <w:t xml:space="preserve"> </w:t>
      </w:r>
      <w:r w:rsidR="00D7015F" w:rsidRPr="004F74D6">
        <w:rPr>
          <w:color w:val="000000"/>
          <w:sz w:val="28"/>
        </w:rPr>
        <w:t>средне</w:t>
      </w:r>
      <w:r w:rsidR="00755C22" w:rsidRPr="004F74D6">
        <w:rPr>
          <w:color w:val="000000"/>
          <w:sz w:val="28"/>
        </w:rPr>
        <w:t>го</w:t>
      </w:r>
      <w:r w:rsidR="00D7015F" w:rsidRPr="004F74D6">
        <w:rPr>
          <w:color w:val="000000"/>
          <w:sz w:val="28"/>
        </w:rPr>
        <w:t xml:space="preserve"> количеств</w:t>
      </w:r>
      <w:r w:rsidR="00755C22" w:rsidRPr="004F74D6">
        <w:rPr>
          <w:color w:val="000000"/>
          <w:sz w:val="28"/>
        </w:rPr>
        <w:t>а</w:t>
      </w:r>
      <w:r w:rsidR="00D7015F" w:rsidRPr="004F74D6">
        <w:rPr>
          <w:color w:val="000000"/>
          <w:sz w:val="28"/>
        </w:rPr>
        <w:t xml:space="preserve"> проверок, проведенных в отношении одног</w:t>
      </w:r>
      <w:r w:rsidR="00755C22" w:rsidRPr="004F74D6">
        <w:rPr>
          <w:color w:val="000000"/>
          <w:sz w:val="28"/>
        </w:rPr>
        <w:t>о лицензиата за отчетный период, обусловлено</w:t>
      </w:r>
      <w:r w:rsidR="006045CC">
        <w:rPr>
          <w:sz w:val="28"/>
          <w:szCs w:val="28"/>
        </w:rPr>
        <w:t xml:space="preserve"> отменой</w:t>
      </w:r>
      <w:r w:rsidR="004F74D6" w:rsidRPr="004F74D6">
        <w:rPr>
          <w:sz w:val="28"/>
          <w:szCs w:val="28"/>
        </w:rPr>
        <w:t xml:space="preserve">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6043F2">
        <w:rPr>
          <w:sz w:val="28"/>
          <w:szCs w:val="28"/>
        </w:rPr>
        <w:t>ндивидуальных предпринимателей»;</w:t>
      </w:r>
      <w:proofErr w:type="gramEnd"/>
    </w:p>
    <w:p w:rsidR="00D7015F" w:rsidRDefault="00D7015F" w:rsidP="00755C22">
      <w:pPr>
        <w:pStyle w:val="af"/>
        <w:spacing w:before="0" w:after="0"/>
        <w:ind w:firstLine="709"/>
        <w:jc w:val="both"/>
        <w:rPr>
          <w:color w:val="000000"/>
          <w:sz w:val="28"/>
        </w:rPr>
      </w:pPr>
    </w:p>
    <w:p w:rsidR="00254981" w:rsidRPr="006043F2" w:rsidRDefault="006043F2" w:rsidP="006043F2">
      <w:pPr>
        <w:spacing w:line="296" w:lineRule="exact"/>
        <w:jc w:val="both"/>
        <w:rPr>
          <w:color w:val="000000"/>
          <w:sz w:val="28"/>
          <w:szCs w:val="28"/>
        </w:rPr>
      </w:pPr>
      <w:r>
        <w:rPr>
          <w:color w:val="000000"/>
          <w:sz w:val="28"/>
          <w:szCs w:val="28"/>
        </w:rPr>
        <w:t xml:space="preserve">      </w:t>
      </w:r>
      <w:r w:rsidR="00254981" w:rsidRPr="006043F2">
        <w:rPr>
          <w:color w:val="000000"/>
          <w:sz w:val="28"/>
          <w:szCs w:val="28"/>
        </w:rPr>
        <w:t xml:space="preserve">- </w:t>
      </w:r>
      <w:r w:rsidRPr="006043F2">
        <w:rPr>
          <w:color w:val="000000"/>
          <w:sz w:val="28"/>
          <w:szCs w:val="28"/>
        </w:rPr>
        <w:t xml:space="preserve">увеличение </w:t>
      </w:r>
      <w:r w:rsidRPr="006043F2">
        <w:rPr>
          <w:sz w:val="28"/>
          <w:szCs w:val="28"/>
        </w:rPr>
        <w:t>количества</w:t>
      </w:r>
      <w:r w:rsidR="00254981" w:rsidRPr="006043F2">
        <w:rPr>
          <w:sz w:val="28"/>
          <w:szCs w:val="28"/>
        </w:rPr>
        <w:t xml:space="preserve"> грубых нарушений лицензионных требований, выявленных по результатам проверок лицензиатов</w:t>
      </w:r>
      <w:r>
        <w:rPr>
          <w:sz w:val="28"/>
          <w:szCs w:val="28"/>
        </w:rPr>
        <w:t>, обусловлено увеличением числа проводимых проверок</w:t>
      </w:r>
      <w:r w:rsidRPr="006043F2">
        <w:rPr>
          <w:sz w:val="28"/>
          <w:szCs w:val="28"/>
        </w:rPr>
        <w:t xml:space="preserve"> </w:t>
      </w:r>
      <w:r>
        <w:rPr>
          <w:sz w:val="28"/>
          <w:szCs w:val="28"/>
        </w:rPr>
        <w:t xml:space="preserve">по соблюдению </w:t>
      </w:r>
      <w:r w:rsidRPr="006043F2">
        <w:rPr>
          <w:sz w:val="28"/>
          <w:szCs w:val="28"/>
        </w:rPr>
        <w:t>требований к работе управляющих организаций</w:t>
      </w:r>
      <w:r>
        <w:rPr>
          <w:sz w:val="28"/>
          <w:szCs w:val="28"/>
        </w:rPr>
        <w:t>;</w:t>
      </w:r>
    </w:p>
    <w:p w:rsidR="00254981" w:rsidRDefault="00254981" w:rsidP="00755C22">
      <w:pPr>
        <w:pStyle w:val="af"/>
        <w:spacing w:before="0" w:after="0"/>
        <w:ind w:firstLine="709"/>
        <w:jc w:val="both"/>
        <w:rPr>
          <w:color w:val="000000"/>
          <w:sz w:val="28"/>
        </w:rPr>
      </w:pPr>
    </w:p>
    <w:p w:rsidR="004C36B4" w:rsidRPr="004C36B4" w:rsidRDefault="004C36B4" w:rsidP="004C36B4">
      <w:pPr>
        <w:spacing w:line="296" w:lineRule="exact"/>
        <w:ind w:firstLine="567"/>
        <w:jc w:val="both"/>
        <w:rPr>
          <w:rFonts w:eastAsia="Calibri"/>
          <w:sz w:val="28"/>
          <w:szCs w:val="28"/>
          <w:lang w:eastAsia="en-US"/>
        </w:rPr>
      </w:pPr>
      <w:r w:rsidRPr="006043F2">
        <w:rPr>
          <w:rFonts w:eastAsia="Calibri"/>
          <w:sz w:val="28"/>
          <w:szCs w:val="28"/>
          <w:lang w:eastAsia="en-US"/>
        </w:rPr>
        <w:t xml:space="preserve">- </w:t>
      </w:r>
      <w:r w:rsidR="005D70AC" w:rsidRPr="006043F2">
        <w:rPr>
          <w:rFonts w:eastAsia="Calibri"/>
          <w:sz w:val="28"/>
          <w:szCs w:val="28"/>
          <w:lang w:eastAsia="en-US"/>
        </w:rPr>
        <w:t>уменьшение  количества</w:t>
      </w:r>
      <w:r w:rsidRPr="006043F2">
        <w:rPr>
          <w:rFonts w:eastAsia="Calibri"/>
          <w:sz w:val="28"/>
          <w:szCs w:val="28"/>
          <w:lang w:eastAsia="en-US"/>
        </w:rPr>
        <w:t xml:space="preserve"> проверок, проведенных лицензирующим органом, результаты которых признаны недействительными (в процентах от общего числа проведенных проверок)  - обусловлено</w:t>
      </w:r>
      <w:r w:rsidR="006043F2" w:rsidRPr="006043F2">
        <w:rPr>
          <w:rFonts w:eastAsia="Calibri"/>
          <w:sz w:val="28"/>
          <w:szCs w:val="28"/>
          <w:lang w:eastAsia="en-US"/>
        </w:rPr>
        <w:t xml:space="preserve"> более тщательным оформлением документов по результатам проверок</w:t>
      </w:r>
    </w:p>
    <w:p w:rsidR="004C36B4" w:rsidRDefault="004C36B4" w:rsidP="00755C22">
      <w:pPr>
        <w:pStyle w:val="af"/>
        <w:spacing w:before="0" w:after="0"/>
        <w:ind w:firstLine="709"/>
        <w:jc w:val="both"/>
        <w:rPr>
          <w:color w:val="000000"/>
          <w:sz w:val="28"/>
        </w:rPr>
      </w:pPr>
    </w:p>
    <w:p w:rsidR="00D47EFD" w:rsidRPr="00D47EFD" w:rsidRDefault="00254981" w:rsidP="00D47EFD">
      <w:pPr>
        <w:pStyle w:val="af3"/>
        <w:tabs>
          <w:tab w:val="left" w:pos="567"/>
          <w:tab w:val="left" w:pos="709"/>
          <w:tab w:val="left" w:pos="851"/>
        </w:tabs>
        <w:ind w:firstLine="567"/>
        <w:jc w:val="both"/>
        <w:rPr>
          <w:rFonts w:ascii="Times New Roman" w:hAnsi="Times New Roman"/>
          <w:sz w:val="28"/>
          <w:szCs w:val="28"/>
        </w:rPr>
      </w:pPr>
      <w:proofErr w:type="gramStart"/>
      <w:r w:rsidRPr="00D47EFD">
        <w:rPr>
          <w:rFonts w:ascii="Times New Roman" w:hAnsi="Times New Roman"/>
          <w:color w:val="000000"/>
          <w:sz w:val="28"/>
          <w:szCs w:val="28"/>
        </w:rPr>
        <w:t xml:space="preserve">- </w:t>
      </w:r>
      <w:r w:rsidRPr="00D47EFD">
        <w:rPr>
          <w:rFonts w:ascii="Times New Roman" w:hAnsi="Times New Roman"/>
          <w:sz w:val="28"/>
          <w:szCs w:val="28"/>
        </w:rPr>
        <w:t xml:space="preserve"> заявлений лиц</w:t>
      </w:r>
      <w:r w:rsidR="00D47EFD" w:rsidRPr="00D47EFD">
        <w:rPr>
          <w:rFonts w:ascii="Times New Roman" w:hAnsi="Times New Roman"/>
          <w:sz w:val="28"/>
          <w:szCs w:val="28"/>
        </w:rPr>
        <w:t>ензирующего органа</w:t>
      </w:r>
      <w:r w:rsidRPr="00D47EFD">
        <w:rPr>
          <w:rFonts w:ascii="Times New Roman" w:hAnsi="Times New Roman"/>
          <w:sz w:val="28"/>
          <w:szCs w:val="28"/>
        </w:rPr>
        <w:t xml:space="preserve"> в органы прокуратуры, о согласовании проведения внеплановых выездных проверок</w:t>
      </w:r>
      <w:r w:rsidR="00D47EFD" w:rsidRPr="00D47EFD">
        <w:rPr>
          <w:rFonts w:ascii="Times New Roman" w:hAnsi="Times New Roman"/>
          <w:sz w:val="28"/>
          <w:szCs w:val="28"/>
        </w:rPr>
        <w:t xml:space="preserve"> не направлялось</w:t>
      </w:r>
      <w:r w:rsidRPr="00D47EFD">
        <w:rPr>
          <w:rFonts w:ascii="Times New Roman" w:hAnsi="Times New Roman"/>
          <w:sz w:val="28"/>
          <w:szCs w:val="28"/>
        </w:rPr>
        <w:t>,</w:t>
      </w:r>
      <w:r w:rsidR="00D47EFD">
        <w:rPr>
          <w:rFonts w:ascii="Times New Roman" w:hAnsi="Times New Roman"/>
          <w:sz w:val="28"/>
          <w:szCs w:val="28"/>
        </w:rPr>
        <w:t xml:space="preserve"> в связи </w:t>
      </w:r>
      <w:r w:rsidR="00D47EFD" w:rsidRPr="00D47EFD">
        <w:rPr>
          <w:rFonts w:ascii="Times New Roman" w:hAnsi="Times New Roman"/>
          <w:sz w:val="28"/>
          <w:szCs w:val="28"/>
        </w:rPr>
        <w:t xml:space="preserve"> отменой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00D47EFD" w:rsidRPr="00D47EFD">
        <w:rPr>
          <w:rFonts w:ascii="Times New Roman" w:hAnsi="Times New Roman"/>
          <w:sz w:val="28"/>
          <w:szCs w:val="28"/>
        </w:rPr>
        <w:t xml:space="preserve"> индивидуальных предпринимателей»;</w:t>
      </w:r>
    </w:p>
    <w:p w:rsidR="00254981" w:rsidRPr="00D47EFD" w:rsidRDefault="00254981" w:rsidP="00755C22">
      <w:pPr>
        <w:pStyle w:val="af"/>
        <w:spacing w:before="0" w:after="0"/>
        <w:ind w:firstLine="709"/>
        <w:jc w:val="both"/>
        <w:rPr>
          <w:sz w:val="28"/>
          <w:szCs w:val="28"/>
        </w:rPr>
      </w:pPr>
    </w:p>
    <w:p w:rsidR="00254981" w:rsidRPr="00C96CFF" w:rsidRDefault="00D47EFD" w:rsidP="00D47EFD">
      <w:pPr>
        <w:spacing w:line="296" w:lineRule="exact"/>
        <w:rPr>
          <w:color w:val="000000"/>
          <w:sz w:val="28"/>
        </w:rPr>
      </w:pPr>
      <w:r>
        <w:rPr>
          <w:sz w:val="28"/>
          <w:szCs w:val="28"/>
        </w:rPr>
        <w:t xml:space="preserve">     </w:t>
      </w:r>
      <w:r w:rsidR="00254981" w:rsidRPr="002A15D5">
        <w:rPr>
          <w:sz w:val="28"/>
          <w:szCs w:val="28"/>
        </w:rPr>
        <w:t xml:space="preserve">- </w:t>
      </w:r>
      <w:r w:rsidRPr="002A15D5">
        <w:rPr>
          <w:sz w:val="28"/>
          <w:szCs w:val="28"/>
        </w:rPr>
        <w:t xml:space="preserve">    уменьшение к</w:t>
      </w:r>
      <w:r w:rsidR="00254981" w:rsidRPr="002A15D5">
        <w:rPr>
          <w:sz w:val="28"/>
          <w:szCs w:val="28"/>
        </w:rPr>
        <w:t>оличество проверок, по итогам которых по фактам</w:t>
      </w:r>
      <w:r w:rsidRPr="002A15D5">
        <w:rPr>
          <w:sz w:val="28"/>
          <w:szCs w:val="28"/>
        </w:rPr>
        <w:t xml:space="preserve"> </w:t>
      </w:r>
      <w:r w:rsidR="00254981" w:rsidRPr="002A15D5">
        <w:rPr>
          <w:sz w:val="28"/>
          <w:szCs w:val="28"/>
        </w:rPr>
        <w:t>выявленных нарушений наложены административные</w:t>
      </w:r>
      <w:r w:rsidRPr="002A15D5">
        <w:rPr>
          <w:sz w:val="28"/>
          <w:szCs w:val="28"/>
        </w:rPr>
        <w:t xml:space="preserve"> </w:t>
      </w:r>
      <w:r w:rsidR="00254981" w:rsidRPr="002A15D5">
        <w:rPr>
          <w:sz w:val="28"/>
          <w:szCs w:val="28"/>
        </w:rPr>
        <w:t>наказания (в процентах от общего числа проверок, по</w:t>
      </w:r>
      <w:r w:rsidRPr="002A15D5">
        <w:rPr>
          <w:sz w:val="28"/>
          <w:szCs w:val="28"/>
        </w:rPr>
        <w:t xml:space="preserve"> </w:t>
      </w:r>
      <w:r w:rsidR="00254981" w:rsidRPr="002A15D5">
        <w:rPr>
          <w:sz w:val="28"/>
          <w:szCs w:val="28"/>
        </w:rPr>
        <w:t>итогам которых выявлены правонарушения)</w:t>
      </w:r>
      <w:r w:rsidRPr="002A15D5">
        <w:rPr>
          <w:sz w:val="28"/>
          <w:szCs w:val="28"/>
        </w:rPr>
        <w:t xml:space="preserve"> обусловлено увеличением количества проверок</w:t>
      </w:r>
      <w:r w:rsidR="002A15D5" w:rsidRPr="002A15D5">
        <w:rPr>
          <w:sz w:val="28"/>
          <w:szCs w:val="28"/>
        </w:rPr>
        <w:t>, а так же проведение проверок ранее выданных</w:t>
      </w:r>
      <w:r w:rsidR="002A15D5">
        <w:rPr>
          <w:sz w:val="28"/>
          <w:szCs w:val="28"/>
        </w:rPr>
        <w:t xml:space="preserve"> в 2020 году</w:t>
      </w:r>
      <w:r w:rsidR="002A15D5" w:rsidRPr="002A15D5">
        <w:rPr>
          <w:sz w:val="28"/>
          <w:szCs w:val="28"/>
        </w:rPr>
        <w:t xml:space="preserve"> предписаний за сроками </w:t>
      </w:r>
      <w:r w:rsidRPr="002A15D5">
        <w:rPr>
          <w:sz w:val="28"/>
          <w:szCs w:val="28"/>
        </w:rPr>
        <w:t xml:space="preserve"> </w:t>
      </w:r>
      <w:r w:rsidR="002A15D5" w:rsidRPr="002A15D5">
        <w:rPr>
          <w:sz w:val="28"/>
          <w:szCs w:val="28"/>
        </w:rPr>
        <w:t>привлечения к административной ответственности</w:t>
      </w:r>
      <w:r w:rsidR="002A15D5">
        <w:rPr>
          <w:sz w:val="28"/>
          <w:szCs w:val="28"/>
        </w:rPr>
        <w:t xml:space="preserve"> из-за ограничения проведения проверок</w:t>
      </w:r>
      <w:r w:rsidR="002A15D5" w:rsidRPr="002A15D5">
        <w:rPr>
          <w:sz w:val="28"/>
          <w:szCs w:val="28"/>
        </w:rPr>
        <w:t>.</w:t>
      </w:r>
    </w:p>
    <w:p w:rsidR="00A9616C" w:rsidRDefault="00A9616C" w:rsidP="008E3602">
      <w:pPr>
        <w:pStyle w:val="af"/>
        <w:spacing w:before="0" w:after="0"/>
        <w:ind w:firstLine="709"/>
        <w:jc w:val="both"/>
        <w:rPr>
          <w:color w:val="000000"/>
          <w:sz w:val="28"/>
          <w:u w:val="single"/>
        </w:rPr>
      </w:pPr>
    </w:p>
    <w:p w:rsidR="008E3602" w:rsidRDefault="008E3602" w:rsidP="008E3602">
      <w:pPr>
        <w:pStyle w:val="af"/>
        <w:spacing w:before="0" w:after="0"/>
        <w:ind w:firstLine="709"/>
        <w:jc w:val="both"/>
        <w:rPr>
          <w:b/>
          <w:bCs/>
          <w:sz w:val="28"/>
          <w:szCs w:val="28"/>
        </w:rPr>
      </w:pPr>
      <w:r>
        <w:rPr>
          <w:color w:val="000000"/>
          <w:sz w:val="28"/>
          <w:u w:val="single"/>
        </w:rPr>
        <w:t>б) Наиболее распространенные причины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r w:rsidR="009C28AF">
        <w:rPr>
          <w:color w:val="000000"/>
          <w:sz w:val="28"/>
          <w:u w:val="single"/>
        </w:rPr>
        <w:t>.</w:t>
      </w:r>
    </w:p>
    <w:p w:rsidR="008E3602" w:rsidRDefault="008E3602" w:rsidP="008E3602">
      <w:pPr>
        <w:widowControl w:val="0"/>
        <w:ind w:firstLine="709"/>
        <w:jc w:val="both"/>
        <w:rPr>
          <w:b/>
          <w:bCs/>
          <w:sz w:val="28"/>
          <w:szCs w:val="28"/>
        </w:rPr>
      </w:pPr>
    </w:p>
    <w:p w:rsidR="008E3602" w:rsidRDefault="00FA11CD" w:rsidP="008E3602">
      <w:pPr>
        <w:widowControl w:val="0"/>
        <w:ind w:firstLine="709"/>
        <w:jc w:val="both"/>
        <w:rPr>
          <w:sz w:val="28"/>
          <w:szCs w:val="28"/>
        </w:rPr>
      </w:pPr>
      <w:r>
        <w:rPr>
          <w:sz w:val="28"/>
          <w:szCs w:val="28"/>
        </w:rPr>
        <w:lastRenderedPageBreak/>
        <w:t>В 2021</w:t>
      </w:r>
      <w:r w:rsidR="008E3602">
        <w:rPr>
          <w:sz w:val="28"/>
          <w:szCs w:val="28"/>
        </w:rPr>
        <w:t xml:space="preserve"> году отсутствовали случаи отказа в предоставлении и переоформлении лицензии на осуществление предпринимательской деятельности по управлению многоквартирными домами. </w:t>
      </w:r>
    </w:p>
    <w:p w:rsidR="008E3602" w:rsidRDefault="008E3602" w:rsidP="008E3602">
      <w:pPr>
        <w:widowControl w:val="0"/>
        <w:ind w:firstLine="709"/>
        <w:jc w:val="both"/>
        <w:rPr>
          <w:sz w:val="28"/>
          <w:szCs w:val="28"/>
        </w:rPr>
      </w:pPr>
    </w:p>
    <w:p w:rsidR="008E3602" w:rsidRDefault="008E3602" w:rsidP="008E3602">
      <w:pPr>
        <w:pStyle w:val="af"/>
        <w:spacing w:before="0" w:after="0"/>
        <w:ind w:firstLine="709"/>
        <w:jc w:val="both"/>
        <w:rPr>
          <w:color w:val="000000"/>
          <w:sz w:val="28"/>
        </w:rPr>
      </w:pPr>
      <w:r>
        <w:rPr>
          <w:color w:val="000000"/>
          <w:sz w:val="28"/>
          <w:u w:val="single"/>
        </w:rPr>
        <w:t>в) 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8E3602" w:rsidRDefault="008E3602" w:rsidP="008E3602">
      <w:pPr>
        <w:pStyle w:val="af"/>
        <w:spacing w:before="0" w:after="0"/>
        <w:ind w:firstLine="709"/>
        <w:jc w:val="both"/>
        <w:rPr>
          <w:color w:val="000000"/>
          <w:sz w:val="28"/>
        </w:rPr>
      </w:pPr>
    </w:p>
    <w:p w:rsidR="00F87140" w:rsidRDefault="00F87140" w:rsidP="00F87140">
      <w:pPr>
        <w:ind w:firstLine="740"/>
        <w:jc w:val="both"/>
      </w:pPr>
      <w:r>
        <w:rPr>
          <w:rStyle w:val="20"/>
        </w:rPr>
        <w:t>Наиболее распространенными нарушениями лицензионных требований и условий при осуществлении предпринимательской деятельности по управлению многоквартирными домами являются:</w:t>
      </w:r>
    </w:p>
    <w:p w:rsidR="00F87140" w:rsidRDefault="00F87140" w:rsidP="00F87140">
      <w:pPr>
        <w:widowControl w:val="0"/>
        <w:numPr>
          <w:ilvl w:val="0"/>
          <w:numId w:val="9"/>
        </w:numPr>
        <w:tabs>
          <w:tab w:val="left" w:pos="982"/>
        </w:tabs>
        <w:suppressAutoHyphens w:val="0"/>
        <w:spacing w:line="317" w:lineRule="exact"/>
        <w:ind w:firstLine="740"/>
        <w:jc w:val="both"/>
      </w:pPr>
      <w:r>
        <w:rPr>
          <w:rStyle w:val="20"/>
        </w:rPr>
        <w:t>не выполнение договорных отношений в рамках содержания и ремонта общего имущества;</w:t>
      </w:r>
    </w:p>
    <w:p w:rsidR="00F87140" w:rsidRDefault="00F87140" w:rsidP="00F87140">
      <w:pPr>
        <w:widowControl w:val="0"/>
        <w:numPr>
          <w:ilvl w:val="0"/>
          <w:numId w:val="9"/>
        </w:numPr>
        <w:tabs>
          <w:tab w:val="left" w:pos="939"/>
        </w:tabs>
        <w:suppressAutoHyphens w:val="0"/>
        <w:spacing w:line="317" w:lineRule="exact"/>
        <w:ind w:firstLine="720"/>
        <w:jc w:val="both"/>
      </w:pPr>
      <w:r>
        <w:rPr>
          <w:rStyle w:val="20"/>
        </w:rPr>
        <w:t>не соблюдение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w:t>
      </w:r>
    </w:p>
    <w:p w:rsidR="00F87140" w:rsidRDefault="00F87140" w:rsidP="00F87140">
      <w:pPr>
        <w:widowControl w:val="0"/>
        <w:numPr>
          <w:ilvl w:val="0"/>
          <w:numId w:val="9"/>
        </w:numPr>
        <w:tabs>
          <w:tab w:val="left" w:pos="939"/>
        </w:tabs>
        <w:suppressAutoHyphens w:val="0"/>
        <w:spacing w:line="331" w:lineRule="exact"/>
        <w:ind w:firstLine="720"/>
        <w:jc w:val="both"/>
      </w:pPr>
      <w:r>
        <w:rPr>
          <w:rStyle w:val="20"/>
        </w:rPr>
        <w:t>не соблюдение требований к раскрытию информации.</w:t>
      </w:r>
    </w:p>
    <w:p w:rsidR="008E3602" w:rsidRDefault="008E3602" w:rsidP="008E3602">
      <w:pPr>
        <w:pStyle w:val="af"/>
        <w:spacing w:before="0" w:after="0"/>
        <w:ind w:left="360" w:firstLine="709"/>
        <w:jc w:val="both"/>
        <w:rPr>
          <w:color w:val="000000"/>
          <w:sz w:val="28"/>
        </w:rPr>
      </w:pPr>
    </w:p>
    <w:p w:rsidR="008E3602" w:rsidRDefault="008E3602" w:rsidP="008E3602">
      <w:pPr>
        <w:pStyle w:val="af"/>
        <w:spacing w:before="0" w:after="0"/>
        <w:ind w:firstLine="709"/>
        <w:jc w:val="both"/>
        <w:rPr>
          <w:color w:val="000000"/>
          <w:sz w:val="28"/>
        </w:rPr>
      </w:pPr>
      <w:proofErr w:type="gramStart"/>
      <w:r>
        <w:rPr>
          <w:color w:val="000000"/>
          <w:sz w:val="28"/>
          <w:u w:val="single"/>
        </w:rPr>
        <w:t>г) Наиболее существенные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roofErr w:type="gramEnd"/>
    </w:p>
    <w:p w:rsidR="008E3602" w:rsidRDefault="008E3602" w:rsidP="008E3602">
      <w:pPr>
        <w:widowControl w:val="0"/>
        <w:ind w:firstLine="709"/>
        <w:jc w:val="both"/>
        <w:rPr>
          <w:color w:val="000000"/>
          <w:sz w:val="28"/>
        </w:rPr>
      </w:pPr>
    </w:p>
    <w:p w:rsidR="008E3602" w:rsidRDefault="00813183" w:rsidP="008E3602">
      <w:pPr>
        <w:widowControl w:val="0"/>
        <w:ind w:firstLine="709"/>
        <w:jc w:val="both"/>
        <w:rPr>
          <w:color w:val="000000"/>
          <w:sz w:val="28"/>
        </w:rPr>
      </w:pPr>
      <w:r>
        <w:rPr>
          <w:color w:val="000000"/>
          <w:sz w:val="28"/>
        </w:rPr>
        <w:t>В</w:t>
      </w:r>
      <w:r w:rsidR="00091123">
        <w:rPr>
          <w:color w:val="000000"/>
          <w:sz w:val="28"/>
        </w:rPr>
        <w:t xml:space="preserve"> 2021 году не выявлено</w:t>
      </w:r>
      <w:r>
        <w:rPr>
          <w:color w:val="000000"/>
          <w:sz w:val="28"/>
        </w:rPr>
        <w:t xml:space="preserve"> </w:t>
      </w:r>
      <w:r w:rsidR="00091123">
        <w:rPr>
          <w:color w:val="000000"/>
          <w:sz w:val="28"/>
        </w:rPr>
        <w:t xml:space="preserve"> случаев</w:t>
      </w:r>
      <w:r w:rsidR="008E3602">
        <w:rPr>
          <w:color w:val="000000"/>
          <w:sz w:val="28"/>
        </w:rPr>
        <w:t xml:space="preserve">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произошедших по причине нарушени</w:t>
      </w:r>
      <w:r w:rsidR="00B87801">
        <w:rPr>
          <w:color w:val="000000"/>
          <w:sz w:val="28"/>
        </w:rPr>
        <w:t>я</w:t>
      </w:r>
      <w:r>
        <w:rPr>
          <w:color w:val="000000"/>
          <w:sz w:val="28"/>
        </w:rPr>
        <w:t xml:space="preserve"> лицензионных требований.</w:t>
      </w:r>
    </w:p>
    <w:p w:rsidR="008E3602" w:rsidRDefault="008E3602" w:rsidP="008E3602">
      <w:pPr>
        <w:pStyle w:val="af"/>
        <w:spacing w:before="0" w:after="0"/>
        <w:ind w:firstLine="709"/>
        <w:jc w:val="both"/>
        <w:rPr>
          <w:color w:val="000000"/>
          <w:sz w:val="28"/>
        </w:rPr>
      </w:pPr>
      <w:r>
        <w:rPr>
          <w:color w:val="000000"/>
          <w:sz w:val="28"/>
          <w:u w:val="single"/>
        </w:rPr>
        <w:t>д) Сведения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8E3602" w:rsidRDefault="008E3602" w:rsidP="008E3602">
      <w:pPr>
        <w:pStyle w:val="af"/>
        <w:spacing w:before="0" w:after="0"/>
        <w:ind w:firstLine="709"/>
        <w:jc w:val="both"/>
        <w:rPr>
          <w:color w:val="000000"/>
          <w:sz w:val="28"/>
        </w:rPr>
      </w:pPr>
    </w:p>
    <w:p w:rsidR="008E3602" w:rsidRDefault="009C2430" w:rsidP="008E3602">
      <w:pPr>
        <w:pStyle w:val="af"/>
        <w:spacing w:before="0" w:after="0"/>
        <w:ind w:firstLine="709"/>
        <w:jc w:val="both"/>
        <w:rPr>
          <w:color w:val="000000"/>
          <w:sz w:val="28"/>
        </w:rPr>
      </w:pPr>
      <w:r>
        <w:rPr>
          <w:color w:val="000000"/>
          <w:sz w:val="28"/>
        </w:rPr>
        <w:t>Комитетом</w:t>
      </w:r>
      <w:r w:rsidR="008E3602">
        <w:rPr>
          <w:color w:val="000000"/>
          <w:sz w:val="28"/>
        </w:rPr>
        <w:t xml:space="preserve"> ведется учет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w:t>
      </w:r>
      <w:r w:rsidR="00B87801">
        <w:rPr>
          <w:color w:val="000000"/>
          <w:sz w:val="28"/>
        </w:rPr>
        <w:t>деятельностью лицензиато</w:t>
      </w:r>
      <w:r w:rsidR="00FA11CD">
        <w:rPr>
          <w:color w:val="000000"/>
          <w:sz w:val="28"/>
        </w:rPr>
        <w:t>в. В 2021</w:t>
      </w:r>
      <w:r w:rsidR="00091123">
        <w:rPr>
          <w:color w:val="000000"/>
          <w:sz w:val="28"/>
        </w:rPr>
        <w:t xml:space="preserve"> году  таких случаев не зафиксировано</w:t>
      </w:r>
      <w:r w:rsidR="008E3602">
        <w:rPr>
          <w:color w:val="000000"/>
          <w:sz w:val="28"/>
        </w:rPr>
        <w:t>.</w:t>
      </w:r>
    </w:p>
    <w:p w:rsidR="009C2430" w:rsidRDefault="009C2430" w:rsidP="008E3602">
      <w:pPr>
        <w:pStyle w:val="af"/>
        <w:spacing w:before="0" w:after="0"/>
        <w:ind w:firstLine="709"/>
        <w:jc w:val="both"/>
        <w:rPr>
          <w:color w:val="000000"/>
          <w:sz w:val="28"/>
          <w:u w:val="single"/>
        </w:rPr>
      </w:pPr>
    </w:p>
    <w:p w:rsidR="008E3602" w:rsidRDefault="008E3602" w:rsidP="008E3602">
      <w:pPr>
        <w:pStyle w:val="af"/>
        <w:spacing w:before="0" w:after="0"/>
        <w:ind w:firstLine="709"/>
        <w:jc w:val="both"/>
        <w:rPr>
          <w:color w:val="000000"/>
          <w:sz w:val="28"/>
        </w:rPr>
      </w:pPr>
      <w:r>
        <w:rPr>
          <w:color w:val="000000"/>
          <w:sz w:val="28"/>
          <w:u w:val="single"/>
        </w:rPr>
        <w:t xml:space="preserve">е) </w:t>
      </w:r>
      <w:r w:rsidRPr="009E143A">
        <w:rPr>
          <w:color w:val="000000"/>
          <w:sz w:val="28"/>
          <w:u w:val="single"/>
        </w:rPr>
        <w:t xml:space="preserve">Сведения об оспаривании в суде оснований и результатов проведения лицензирующими органами мероприятий по </w:t>
      </w:r>
      <w:proofErr w:type="gramStart"/>
      <w:r w:rsidRPr="009E143A">
        <w:rPr>
          <w:color w:val="000000"/>
          <w:sz w:val="28"/>
          <w:u w:val="single"/>
        </w:rPr>
        <w:t>контролю за</w:t>
      </w:r>
      <w:proofErr w:type="gramEnd"/>
      <w:r w:rsidRPr="009E143A">
        <w:rPr>
          <w:color w:val="000000"/>
          <w:sz w:val="28"/>
          <w:u w:val="single"/>
        </w:rPr>
        <w:t xml:space="preserve"> деятельностью лицензиатов, сведений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должностных лиц лицензирующих органов)</w:t>
      </w:r>
    </w:p>
    <w:p w:rsidR="008E3602" w:rsidRDefault="008E3602" w:rsidP="008E3602">
      <w:pPr>
        <w:pStyle w:val="af"/>
        <w:spacing w:before="0" w:after="0"/>
        <w:ind w:firstLine="709"/>
        <w:jc w:val="both"/>
        <w:rPr>
          <w:color w:val="000000"/>
          <w:sz w:val="28"/>
        </w:rPr>
      </w:pPr>
    </w:p>
    <w:p w:rsidR="009E143A" w:rsidRDefault="00FA11CD" w:rsidP="009E143A">
      <w:pPr>
        <w:autoSpaceDE w:val="0"/>
        <w:autoSpaceDN w:val="0"/>
        <w:adjustRightInd w:val="0"/>
        <w:ind w:firstLine="709"/>
        <w:jc w:val="both"/>
        <w:outlineLvl w:val="0"/>
        <w:rPr>
          <w:sz w:val="28"/>
          <w:szCs w:val="28"/>
        </w:rPr>
      </w:pPr>
      <w:r>
        <w:rPr>
          <w:sz w:val="28"/>
          <w:szCs w:val="28"/>
        </w:rPr>
        <w:t>В 2021</w:t>
      </w:r>
      <w:r w:rsidR="009E143A" w:rsidRPr="0031612B">
        <w:rPr>
          <w:sz w:val="28"/>
          <w:szCs w:val="28"/>
        </w:rPr>
        <w:t xml:space="preserve"> году</w:t>
      </w:r>
      <w:r w:rsidR="009E143A" w:rsidRPr="0031612B">
        <w:rPr>
          <w:color w:val="000000"/>
          <w:sz w:val="28"/>
          <w:szCs w:val="28"/>
        </w:rPr>
        <w:t xml:space="preserve"> вступил</w:t>
      </w:r>
      <w:r w:rsidR="009E143A">
        <w:rPr>
          <w:color w:val="000000"/>
          <w:sz w:val="28"/>
          <w:szCs w:val="28"/>
        </w:rPr>
        <w:t>и</w:t>
      </w:r>
      <w:r w:rsidR="009E143A" w:rsidRPr="0031612B">
        <w:rPr>
          <w:color w:val="000000"/>
          <w:sz w:val="28"/>
          <w:szCs w:val="28"/>
        </w:rPr>
        <w:t xml:space="preserve"> в законную силу </w:t>
      </w:r>
      <w:r w:rsidR="00437445">
        <w:rPr>
          <w:color w:val="000000"/>
          <w:sz w:val="28"/>
          <w:szCs w:val="28"/>
        </w:rPr>
        <w:t>112</w:t>
      </w:r>
      <w:r w:rsidR="009E143A" w:rsidRPr="0031612B">
        <w:rPr>
          <w:color w:val="000000"/>
          <w:sz w:val="28"/>
          <w:szCs w:val="28"/>
        </w:rPr>
        <w:t xml:space="preserve"> судебных решени</w:t>
      </w:r>
      <w:r w:rsidR="009E143A">
        <w:rPr>
          <w:color w:val="000000"/>
          <w:sz w:val="28"/>
          <w:szCs w:val="28"/>
        </w:rPr>
        <w:t>й</w:t>
      </w:r>
      <w:r w:rsidR="009E143A" w:rsidRPr="0031612B">
        <w:rPr>
          <w:color w:val="000000"/>
          <w:sz w:val="28"/>
          <w:szCs w:val="28"/>
        </w:rPr>
        <w:t xml:space="preserve"> по результатам рассмотрения заявлений управляющих организаций, об оспаривании результатов проверок, проведенных в ходе осуществления </w:t>
      </w:r>
      <w:r w:rsidR="009E143A">
        <w:rPr>
          <w:color w:val="000000"/>
          <w:sz w:val="28"/>
          <w:szCs w:val="28"/>
        </w:rPr>
        <w:t>лицензионного контроля</w:t>
      </w:r>
      <w:r w:rsidR="009E143A" w:rsidRPr="0031612B">
        <w:rPr>
          <w:color w:val="000000"/>
          <w:sz w:val="28"/>
          <w:szCs w:val="28"/>
        </w:rPr>
        <w:t xml:space="preserve">, которыми была подтверждена законность решений, принятых </w:t>
      </w:r>
      <w:r w:rsidR="009E143A">
        <w:rPr>
          <w:color w:val="000000"/>
          <w:sz w:val="28"/>
          <w:szCs w:val="28"/>
        </w:rPr>
        <w:t xml:space="preserve">Комитетом, </w:t>
      </w:r>
      <w:r w:rsidR="009C28AF">
        <w:rPr>
          <w:color w:val="000000"/>
          <w:sz w:val="28"/>
          <w:szCs w:val="28"/>
        </w:rPr>
        <w:t>5</w:t>
      </w:r>
      <w:r w:rsidR="009E143A">
        <w:rPr>
          <w:color w:val="000000"/>
          <w:sz w:val="28"/>
          <w:szCs w:val="28"/>
        </w:rPr>
        <w:t xml:space="preserve"> решени</w:t>
      </w:r>
      <w:r w:rsidR="009C28AF">
        <w:rPr>
          <w:color w:val="000000"/>
          <w:sz w:val="28"/>
          <w:szCs w:val="28"/>
        </w:rPr>
        <w:t>й</w:t>
      </w:r>
      <w:r w:rsidR="009E143A">
        <w:rPr>
          <w:color w:val="000000"/>
          <w:sz w:val="28"/>
          <w:szCs w:val="28"/>
        </w:rPr>
        <w:t xml:space="preserve"> был</w:t>
      </w:r>
      <w:r w:rsidR="005F17DE">
        <w:rPr>
          <w:color w:val="000000"/>
          <w:sz w:val="28"/>
          <w:szCs w:val="28"/>
        </w:rPr>
        <w:t>о</w:t>
      </w:r>
      <w:r w:rsidR="009E143A">
        <w:rPr>
          <w:color w:val="000000"/>
          <w:sz w:val="28"/>
          <w:szCs w:val="28"/>
        </w:rPr>
        <w:t xml:space="preserve"> принят</w:t>
      </w:r>
      <w:r w:rsidR="005F17DE">
        <w:rPr>
          <w:color w:val="000000"/>
          <w:sz w:val="28"/>
          <w:szCs w:val="28"/>
        </w:rPr>
        <w:t>о</w:t>
      </w:r>
      <w:r w:rsidR="009E143A">
        <w:rPr>
          <w:color w:val="000000"/>
          <w:sz w:val="28"/>
          <w:szCs w:val="28"/>
        </w:rPr>
        <w:t xml:space="preserve"> не в пользу Комитета. </w:t>
      </w:r>
    </w:p>
    <w:p w:rsidR="006D3411" w:rsidRPr="008E3602" w:rsidRDefault="006D3411">
      <w:pPr>
        <w:jc w:val="center"/>
        <w:rPr>
          <w:bCs/>
          <w:sz w:val="32"/>
          <w:szCs w:val="32"/>
        </w:rPr>
      </w:pPr>
    </w:p>
    <w:p w:rsidR="006D3411" w:rsidRPr="008E3602" w:rsidRDefault="006D3411">
      <w:pPr>
        <w:pBdr>
          <w:top w:val="single" w:sz="4" w:space="1" w:color="000000"/>
          <w:left w:val="single" w:sz="4" w:space="4" w:color="000000"/>
          <w:bottom w:val="single" w:sz="4" w:space="1" w:color="000000"/>
          <w:right w:val="single" w:sz="4" w:space="4" w:color="000000"/>
        </w:pBdr>
        <w:jc w:val="center"/>
        <w:rPr>
          <w:bCs/>
          <w:sz w:val="28"/>
          <w:szCs w:val="28"/>
        </w:rPr>
      </w:pPr>
      <w:r w:rsidRPr="008E3602">
        <w:rPr>
          <w:bCs/>
          <w:sz w:val="32"/>
          <w:szCs w:val="32"/>
        </w:rPr>
        <w:t>Раздел 5.</w:t>
      </w:r>
    </w:p>
    <w:p w:rsidR="006D3411" w:rsidRDefault="006D3411">
      <w:pPr>
        <w:rPr>
          <w:bCs/>
          <w:sz w:val="32"/>
          <w:szCs w:val="32"/>
        </w:rPr>
      </w:pPr>
    </w:p>
    <w:p w:rsidR="008E3602" w:rsidRPr="00C82720" w:rsidRDefault="008E3602" w:rsidP="008E3602">
      <w:pPr>
        <w:jc w:val="center"/>
        <w:rPr>
          <w:sz w:val="28"/>
          <w:szCs w:val="28"/>
        </w:rPr>
      </w:pPr>
      <w:r w:rsidRPr="00C82720">
        <w:rPr>
          <w:sz w:val="28"/>
          <w:szCs w:val="28"/>
        </w:rPr>
        <w:t>Выводы и предложения по осуществлению лицензирования предпринимательской деятельности по управлению многоквартирными домами</w:t>
      </w:r>
    </w:p>
    <w:p w:rsidR="008E3602" w:rsidRPr="00C82720" w:rsidRDefault="008E3602" w:rsidP="008E3602">
      <w:pPr>
        <w:jc w:val="center"/>
        <w:rPr>
          <w:sz w:val="28"/>
          <w:szCs w:val="28"/>
        </w:rPr>
      </w:pPr>
    </w:p>
    <w:p w:rsidR="00CE115B" w:rsidRPr="00C82720" w:rsidRDefault="00CE115B" w:rsidP="00CE115B">
      <w:pPr>
        <w:spacing w:line="322" w:lineRule="exact"/>
        <w:ind w:firstLine="720"/>
        <w:jc w:val="both"/>
      </w:pPr>
      <w:r w:rsidRPr="00C82720">
        <w:rPr>
          <w:rStyle w:val="20"/>
        </w:rPr>
        <w:t>Анализ деятельности Комитета по лицензированию предпринимательской деятельности по управлению многоквартирными домами в отчетный период позволяет сделать следующие выводы:</w:t>
      </w:r>
    </w:p>
    <w:p w:rsidR="00CE115B" w:rsidRPr="00C82720" w:rsidRDefault="00CE115B" w:rsidP="00CE115B">
      <w:pPr>
        <w:widowControl w:val="0"/>
        <w:numPr>
          <w:ilvl w:val="0"/>
          <w:numId w:val="9"/>
        </w:numPr>
        <w:tabs>
          <w:tab w:val="left" w:pos="708"/>
        </w:tabs>
        <w:suppressAutoHyphens w:val="0"/>
        <w:spacing w:line="317" w:lineRule="exact"/>
        <w:ind w:firstLine="720"/>
        <w:jc w:val="both"/>
      </w:pPr>
      <w:r w:rsidRPr="00C82720">
        <w:rPr>
          <w:rStyle w:val="20"/>
        </w:rPr>
        <w:t>заявления соискателей лицензий и лицензиатов рассмотрены с соблюдением установленных законодательством сроков и в полном объёме;</w:t>
      </w:r>
    </w:p>
    <w:p w:rsidR="00CE115B" w:rsidRPr="00C82720" w:rsidRDefault="00CE115B" w:rsidP="00CE115B">
      <w:pPr>
        <w:widowControl w:val="0"/>
        <w:numPr>
          <w:ilvl w:val="0"/>
          <w:numId w:val="9"/>
        </w:numPr>
        <w:suppressAutoHyphens w:val="0"/>
        <w:spacing w:line="317" w:lineRule="exact"/>
        <w:ind w:firstLine="720"/>
        <w:jc w:val="both"/>
      </w:pPr>
      <w:r w:rsidRPr="00C82720">
        <w:rPr>
          <w:rStyle w:val="20"/>
        </w:rPr>
        <w:t>соблюдены установленные сроки проведения процедуры лицензирования предпринимательской деятельности</w:t>
      </w:r>
      <w:r w:rsidRPr="00C82720">
        <w:rPr>
          <w:rStyle w:val="20"/>
        </w:rPr>
        <w:tab/>
        <w:t>по управлению</w:t>
      </w:r>
      <w:r w:rsidR="00FA11CD">
        <w:rPr>
          <w:rStyle w:val="20"/>
        </w:rPr>
        <w:t xml:space="preserve"> </w:t>
      </w:r>
      <w:r w:rsidRPr="00C82720">
        <w:rPr>
          <w:rStyle w:val="20"/>
        </w:rPr>
        <w:t>многоквартирными домами;</w:t>
      </w:r>
    </w:p>
    <w:p w:rsidR="00CE115B" w:rsidRPr="00C82720" w:rsidRDefault="00CE115B" w:rsidP="00CE115B">
      <w:pPr>
        <w:ind w:firstLine="720"/>
        <w:jc w:val="both"/>
      </w:pPr>
      <w:r w:rsidRPr="00C82720">
        <w:rPr>
          <w:rStyle w:val="20"/>
        </w:rPr>
        <w:t>-  обеспечен контроль исполнения управляющими организациями предписаний об устранении нарушений лицензионных требований и условий, выданных по результатам проверок по лицензионному контролю;</w:t>
      </w:r>
    </w:p>
    <w:p w:rsidR="00CE115B" w:rsidRPr="00C82720" w:rsidRDefault="00CE115B" w:rsidP="00CE115B">
      <w:pPr>
        <w:widowControl w:val="0"/>
        <w:numPr>
          <w:ilvl w:val="0"/>
          <w:numId w:val="9"/>
        </w:numPr>
        <w:suppressAutoHyphens w:val="0"/>
        <w:spacing w:line="317" w:lineRule="exact"/>
        <w:ind w:firstLine="709"/>
        <w:jc w:val="both"/>
      </w:pPr>
      <w:r w:rsidRPr="00C82720">
        <w:rPr>
          <w:rStyle w:val="20"/>
        </w:rPr>
        <w:t>обеспечено своевременное принятие мер по устранению и пресечению нарушений законодательства Российской Федерации в сфере осуществления предпринимательской деятельности по управлению многоквартирными домами, выявленных в ходе осуществления лицензионного контроля;</w:t>
      </w:r>
    </w:p>
    <w:p w:rsidR="00CE115B" w:rsidRPr="00C82720" w:rsidRDefault="00CE115B" w:rsidP="00CE115B">
      <w:pPr>
        <w:widowControl w:val="0"/>
        <w:numPr>
          <w:ilvl w:val="0"/>
          <w:numId w:val="9"/>
        </w:numPr>
        <w:tabs>
          <w:tab w:val="left" w:pos="708"/>
        </w:tabs>
        <w:suppressAutoHyphens w:val="0"/>
        <w:spacing w:line="317" w:lineRule="exact"/>
        <w:ind w:firstLine="720"/>
        <w:jc w:val="both"/>
      </w:pPr>
      <w:r w:rsidRPr="00C82720">
        <w:rPr>
          <w:rStyle w:val="20"/>
        </w:rPr>
        <w:t>в установленные законодательством сроки рассмотрены поступившие обращения граждан по вопросам лицензирования предпринимательской деятельности по управлению многоквартирными домами и нарушения лицензионных требований;</w:t>
      </w:r>
    </w:p>
    <w:p w:rsidR="00CE115B" w:rsidRPr="00C82720" w:rsidRDefault="00CE115B" w:rsidP="00CE115B">
      <w:pPr>
        <w:spacing w:line="322" w:lineRule="exact"/>
        <w:ind w:firstLine="720"/>
        <w:jc w:val="both"/>
        <w:rPr>
          <w:rStyle w:val="20"/>
        </w:rPr>
      </w:pPr>
    </w:p>
    <w:p w:rsidR="00F06703" w:rsidRPr="00F06703" w:rsidRDefault="00F06703" w:rsidP="00F06703">
      <w:pPr>
        <w:autoSpaceDE w:val="0"/>
        <w:ind w:firstLine="709"/>
        <w:jc w:val="both"/>
        <w:rPr>
          <w:color w:val="000000"/>
          <w:sz w:val="28"/>
          <w:szCs w:val="28"/>
        </w:rPr>
      </w:pPr>
      <w:r w:rsidRPr="00F06703">
        <w:rPr>
          <w:color w:val="000000"/>
          <w:sz w:val="28"/>
          <w:szCs w:val="28"/>
        </w:rPr>
        <w:t>В ходе правоприменительной практики Комитетом выявлены проблемы правового регулирования:</w:t>
      </w:r>
    </w:p>
    <w:p w:rsidR="00F06703" w:rsidRPr="00F06703" w:rsidRDefault="00F06703" w:rsidP="00F06703">
      <w:pPr>
        <w:autoSpaceDE w:val="0"/>
        <w:ind w:firstLine="709"/>
        <w:jc w:val="both"/>
        <w:rPr>
          <w:color w:val="000000"/>
          <w:sz w:val="28"/>
          <w:szCs w:val="28"/>
        </w:rPr>
      </w:pPr>
      <w:r w:rsidRPr="00F06703">
        <w:rPr>
          <w:color w:val="000000"/>
          <w:sz w:val="28"/>
          <w:szCs w:val="28"/>
        </w:rPr>
        <w:t>1.        отсутствие в  приказе Минстроя России от 25.12.2015 № 938/</w:t>
      </w:r>
      <w:proofErr w:type="spellStart"/>
      <w:proofErr w:type="gramStart"/>
      <w:r w:rsidRPr="00F06703">
        <w:rPr>
          <w:color w:val="000000"/>
          <w:sz w:val="28"/>
          <w:szCs w:val="28"/>
        </w:rPr>
        <w:t>пр</w:t>
      </w:r>
      <w:proofErr w:type="spellEnd"/>
      <w:proofErr w:type="gramEnd"/>
      <w:r w:rsidRPr="00F06703">
        <w:rPr>
          <w:color w:val="000000"/>
          <w:sz w:val="28"/>
          <w:szCs w:val="28"/>
        </w:rPr>
        <w:t xml:space="preserve"> «Об утверждении Порядка и сроков внесения изменений в реестр лицензий субъекта Российской Федерации» оснований для отказа органа жилищного надзора </w:t>
      </w:r>
      <w:r w:rsidRPr="00F06703">
        <w:rPr>
          <w:color w:val="000000"/>
          <w:sz w:val="28"/>
          <w:szCs w:val="28"/>
        </w:rPr>
        <w:lastRenderedPageBreak/>
        <w:t>организации, обратившейся с заявлением о внесении изменений в реестр лицензий, в связи с выявлением признаков фальсификации протокола общего собрания собственников помещений в многоквартирном доме и решений собственников и направлением  органом жилищного надзора материалов заявителя в правоохранительные органы для принятия процессуального решения (или приостановления рассмотрения заявления на срок до вынесения названного процессуального решения);</w:t>
      </w:r>
    </w:p>
    <w:p w:rsidR="00F06703" w:rsidRPr="00F06703" w:rsidRDefault="00F06703" w:rsidP="00F06703">
      <w:pPr>
        <w:rPr>
          <w:sz w:val="28"/>
          <w:szCs w:val="28"/>
        </w:rPr>
      </w:pPr>
    </w:p>
    <w:p w:rsidR="00F06703" w:rsidRPr="00F06703" w:rsidRDefault="00F06703" w:rsidP="00F06703">
      <w:pPr>
        <w:ind w:firstLine="709"/>
        <w:jc w:val="both"/>
        <w:rPr>
          <w:sz w:val="28"/>
          <w:szCs w:val="28"/>
        </w:rPr>
      </w:pPr>
      <w:r w:rsidRPr="00F06703">
        <w:rPr>
          <w:sz w:val="28"/>
          <w:szCs w:val="28"/>
        </w:rPr>
        <w:t>Необходимо принятие изменений в приказ Минстроя (разработаны) следующего содержания:</w:t>
      </w:r>
    </w:p>
    <w:p w:rsidR="00F06703" w:rsidRPr="00F06703" w:rsidRDefault="00F06703" w:rsidP="00F06703">
      <w:pPr>
        <w:autoSpaceDE w:val="0"/>
        <w:autoSpaceDN w:val="0"/>
        <w:adjustRightInd w:val="0"/>
        <w:ind w:firstLine="709"/>
        <w:jc w:val="both"/>
        <w:rPr>
          <w:sz w:val="28"/>
          <w:szCs w:val="28"/>
        </w:rPr>
      </w:pPr>
      <w:r w:rsidRPr="00F06703">
        <w:rPr>
          <w:sz w:val="28"/>
          <w:szCs w:val="28"/>
        </w:rPr>
        <w:t xml:space="preserve">2. В </w:t>
      </w:r>
      <w:hyperlink r:id="rId8" w:history="1">
        <w:r w:rsidRPr="00F06703">
          <w:rPr>
            <w:rStyle w:val="af2"/>
          </w:rPr>
          <w:t>пункте 3</w:t>
        </w:r>
      </w:hyperlink>
      <w:r w:rsidRPr="00F06703">
        <w:rPr>
          <w:sz w:val="28"/>
          <w:szCs w:val="28"/>
        </w:rPr>
        <w:t>:</w:t>
      </w:r>
    </w:p>
    <w:p w:rsidR="00F06703" w:rsidRPr="00F06703" w:rsidRDefault="00F06703" w:rsidP="00F06703">
      <w:pPr>
        <w:autoSpaceDE w:val="0"/>
        <w:autoSpaceDN w:val="0"/>
        <w:adjustRightInd w:val="0"/>
        <w:ind w:firstLine="540"/>
        <w:jc w:val="both"/>
        <w:rPr>
          <w:sz w:val="28"/>
          <w:szCs w:val="28"/>
        </w:rPr>
      </w:pPr>
      <w:r w:rsidRPr="00F06703">
        <w:rPr>
          <w:sz w:val="28"/>
          <w:szCs w:val="28"/>
        </w:rPr>
        <w:t xml:space="preserve">а) </w:t>
      </w:r>
      <w:hyperlink r:id="rId9" w:history="1">
        <w:r w:rsidRPr="00F06703">
          <w:rPr>
            <w:rStyle w:val="af2"/>
          </w:rPr>
          <w:t>подпункт "а"</w:t>
        </w:r>
      </w:hyperlink>
      <w:r w:rsidRPr="00F06703">
        <w:rPr>
          <w:sz w:val="28"/>
          <w:szCs w:val="28"/>
        </w:rPr>
        <w:t xml:space="preserve"> изложить в следующей редакции:</w:t>
      </w:r>
    </w:p>
    <w:p w:rsidR="00F06703" w:rsidRPr="00F06703" w:rsidRDefault="00F06703" w:rsidP="00F06703">
      <w:pPr>
        <w:autoSpaceDE w:val="0"/>
        <w:autoSpaceDN w:val="0"/>
        <w:adjustRightInd w:val="0"/>
        <w:ind w:firstLine="540"/>
        <w:jc w:val="both"/>
        <w:rPr>
          <w:sz w:val="28"/>
          <w:szCs w:val="28"/>
        </w:rPr>
      </w:pPr>
      <w:proofErr w:type="gramStart"/>
      <w:r w:rsidRPr="00F06703">
        <w:rPr>
          <w:sz w:val="28"/>
          <w:szCs w:val="28"/>
        </w:rPr>
        <w:t>"а) копия протокола и решения общего собрания собственников помещений в многоквартирном доме (с приложениями) о выборе способа управления многоквартирным домом товариществом собственников жилья либо жилищным, жилищно-строительным кооперативом или иным специализированным потребительским кооперативом, управляющей организацией, и заключении с управляющей организацией договора управления многоквартирным домом либо об изменении способа управления многоквартирным домом или расторжении договора управления в случае проведения такого собрания либо</w:t>
      </w:r>
      <w:proofErr w:type="gramEnd"/>
      <w:r w:rsidRPr="00F06703">
        <w:rPr>
          <w:sz w:val="28"/>
          <w:szCs w:val="28"/>
        </w:rPr>
        <w:t xml:space="preserve"> принятия решения правлением или общим собранием членов товарищества собственников жилья либо жилищного кооператива, за исключением случая представления в орган государственного жилищного надзора подлинников указанных документов в соответствии с </w:t>
      </w:r>
      <w:hyperlink r:id="rId10" w:history="1">
        <w:r w:rsidRPr="00F06703">
          <w:rPr>
            <w:rStyle w:val="af2"/>
          </w:rPr>
          <w:t>частью 1 статьи 46</w:t>
        </w:r>
      </w:hyperlink>
      <w:r w:rsidRPr="00F06703">
        <w:rPr>
          <w:sz w:val="28"/>
          <w:szCs w:val="28"/>
        </w:rPr>
        <w:t xml:space="preserve"> Жилищного кодекса Российской Федерации</w:t>
      </w:r>
      <w:proofErr w:type="gramStart"/>
      <w:r w:rsidRPr="00F06703">
        <w:rPr>
          <w:sz w:val="28"/>
          <w:szCs w:val="28"/>
        </w:rPr>
        <w:t>;"</w:t>
      </w:r>
      <w:proofErr w:type="gramEnd"/>
    </w:p>
    <w:p w:rsidR="00F06703" w:rsidRPr="00F06703" w:rsidRDefault="00F06703" w:rsidP="00F06703">
      <w:pPr>
        <w:autoSpaceDE w:val="0"/>
        <w:autoSpaceDN w:val="0"/>
        <w:adjustRightInd w:val="0"/>
        <w:ind w:firstLine="540"/>
        <w:jc w:val="both"/>
        <w:rPr>
          <w:sz w:val="28"/>
          <w:szCs w:val="28"/>
        </w:rPr>
      </w:pPr>
      <w:r w:rsidRPr="00F06703">
        <w:rPr>
          <w:sz w:val="28"/>
          <w:szCs w:val="28"/>
        </w:rPr>
        <w:t xml:space="preserve">б) </w:t>
      </w:r>
      <w:hyperlink r:id="rId11" w:history="1">
        <w:r w:rsidRPr="00F06703">
          <w:rPr>
            <w:rStyle w:val="af2"/>
          </w:rPr>
          <w:t>дополнить</w:t>
        </w:r>
      </w:hyperlink>
      <w:r w:rsidRPr="00F06703">
        <w:rPr>
          <w:sz w:val="28"/>
          <w:szCs w:val="28"/>
        </w:rPr>
        <w:t xml:space="preserve"> подпунктом "а.1" следующего содержания:</w:t>
      </w:r>
    </w:p>
    <w:p w:rsidR="00F06703" w:rsidRDefault="00F06703" w:rsidP="00F06703">
      <w:pPr>
        <w:autoSpaceDE w:val="0"/>
        <w:autoSpaceDN w:val="0"/>
        <w:adjustRightInd w:val="0"/>
        <w:ind w:firstLine="540"/>
        <w:jc w:val="both"/>
        <w:rPr>
          <w:sz w:val="28"/>
          <w:szCs w:val="28"/>
        </w:rPr>
      </w:pPr>
      <w:r w:rsidRPr="00F06703">
        <w:rPr>
          <w:sz w:val="28"/>
          <w:szCs w:val="28"/>
        </w:rPr>
        <w:t xml:space="preserve">"а.1) копия </w:t>
      </w:r>
      <w:proofErr w:type="gramStart"/>
      <w:r w:rsidRPr="00F06703">
        <w:rPr>
          <w:sz w:val="28"/>
          <w:szCs w:val="28"/>
        </w:rPr>
        <w:t>протокола заседания правления товарищества собственников</w:t>
      </w:r>
      <w:proofErr w:type="gramEnd"/>
      <w:r w:rsidRPr="00F06703">
        <w:rPr>
          <w:sz w:val="28"/>
          <w:szCs w:val="28"/>
        </w:rPr>
        <w:t xml:space="preserve"> жилья, жилищного, жилищно-строительного или иного специализированного потребительского кооператива о заключении договора управления многоквартирным домом с управляющей организацией и копия такого договора управления, соответствующего требованиям, предусмотренным </w:t>
      </w:r>
      <w:hyperlink r:id="rId12" w:history="1">
        <w:r w:rsidRPr="00F06703">
          <w:rPr>
            <w:rStyle w:val="af2"/>
          </w:rPr>
          <w:t>частями 2</w:t>
        </w:r>
      </w:hyperlink>
      <w:r w:rsidRPr="00F06703">
        <w:rPr>
          <w:sz w:val="28"/>
          <w:szCs w:val="28"/>
        </w:rPr>
        <w:t xml:space="preserve">, </w:t>
      </w:r>
      <w:hyperlink r:id="rId13" w:history="1">
        <w:r w:rsidRPr="00F06703">
          <w:rPr>
            <w:rStyle w:val="af2"/>
          </w:rPr>
          <w:t>3</w:t>
        </w:r>
      </w:hyperlink>
      <w:r w:rsidRPr="00F06703">
        <w:rPr>
          <w:sz w:val="28"/>
          <w:szCs w:val="28"/>
        </w:rPr>
        <w:t xml:space="preserve"> и </w:t>
      </w:r>
      <w:hyperlink r:id="rId14" w:history="1">
        <w:r w:rsidRPr="00F06703">
          <w:rPr>
            <w:rStyle w:val="af2"/>
          </w:rPr>
          <w:t>4 статьи 162</w:t>
        </w:r>
      </w:hyperlink>
      <w:r w:rsidRPr="00F06703">
        <w:rPr>
          <w:sz w:val="28"/>
          <w:szCs w:val="28"/>
        </w:rPr>
        <w:t xml:space="preserve"> Жилищного кодекса Российской Федерации;"</w:t>
      </w:r>
    </w:p>
    <w:p w:rsidR="002A15D5" w:rsidRDefault="002A15D5" w:rsidP="00F06703">
      <w:pPr>
        <w:autoSpaceDE w:val="0"/>
        <w:autoSpaceDN w:val="0"/>
        <w:adjustRightInd w:val="0"/>
        <w:ind w:firstLine="540"/>
        <w:jc w:val="both"/>
        <w:rPr>
          <w:sz w:val="28"/>
          <w:szCs w:val="28"/>
        </w:rPr>
      </w:pPr>
    </w:p>
    <w:p w:rsidR="002A15D5" w:rsidRPr="00137C20" w:rsidRDefault="002A15D5" w:rsidP="002A15D5">
      <w:pPr>
        <w:pStyle w:val="af4"/>
        <w:ind w:left="0" w:firstLine="708"/>
        <w:jc w:val="both"/>
        <w:rPr>
          <w:sz w:val="28"/>
        </w:rPr>
      </w:pPr>
      <w:r>
        <w:rPr>
          <w:sz w:val="28"/>
          <w:szCs w:val="28"/>
        </w:rPr>
        <w:t xml:space="preserve">3. </w:t>
      </w:r>
      <w:r>
        <w:rPr>
          <w:sz w:val="28"/>
        </w:rPr>
        <w:t xml:space="preserve"> </w:t>
      </w:r>
      <w:r w:rsidRPr="00137C20">
        <w:rPr>
          <w:sz w:val="28"/>
        </w:rPr>
        <w:t xml:space="preserve">Установленные действующим законодательством требования для предоставления лицензии на осуществление предпринимательской деятельности по управлению многоквартирными домами </w:t>
      </w:r>
      <w:r>
        <w:rPr>
          <w:sz w:val="28"/>
        </w:rPr>
        <w:t xml:space="preserve">фактически </w:t>
      </w:r>
      <w:r w:rsidRPr="00137C20">
        <w:rPr>
          <w:sz w:val="28"/>
        </w:rPr>
        <w:t>сводятся к отсутствию у руководителя такой организации судимости и решения о дисквалификации.</w:t>
      </w:r>
    </w:p>
    <w:p w:rsidR="002A15D5" w:rsidRPr="00137C20" w:rsidRDefault="002A15D5" w:rsidP="002A15D5">
      <w:pPr>
        <w:pStyle w:val="af4"/>
        <w:ind w:left="0" w:firstLine="708"/>
        <w:jc w:val="both"/>
        <w:rPr>
          <w:sz w:val="28"/>
        </w:rPr>
      </w:pPr>
      <w:r w:rsidRPr="00137C20">
        <w:rPr>
          <w:sz w:val="28"/>
        </w:rPr>
        <w:t>В тоже время процедура лишения указанной лицензии, даже при наличии грубых нарушений лицензионных требований</w:t>
      </w:r>
      <w:r>
        <w:rPr>
          <w:sz w:val="28"/>
        </w:rPr>
        <w:t>,</w:t>
      </w:r>
      <w:r w:rsidRPr="00137C20">
        <w:rPr>
          <w:sz w:val="28"/>
        </w:rPr>
        <w:t xml:space="preserve"> практически неприменима.</w:t>
      </w:r>
    </w:p>
    <w:p w:rsidR="002A15D5" w:rsidRDefault="002A15D5" w:rsidP="002A15D5">
      <w:pPr>
        <w:pStyle w:val="af4"/>
        <w:ind w:left="0" w:firstLine="708"/>
        <w:jc w:val="both"/>
        <w:rPr>
          <w:sz w:val="28"/>
        </w:rPr>
      </w:pPr>
      <w:r>
        <w:rPr>
          <w:sz w:val="28"/>
        </w:rPr>
        <w:t>Отдельные н</w:t>
      </w:r>
      <w:r w:rsidRPr="00137C20">
        <w:rPr>
          <w:sz w:val="28"/>
        </w:rPr>
        <w:t>едобросовестные руководители управляющих организаций пользуются сложившейся ситуацией</w:t>
      </w:r>
      <w:r>
        <w:rPr>
          <w:sz w:val="28"/>
        </w:rPr>
        <w:t>, уклоняясь от выполнения обязанностей по управлению многоквартирными домами надлежащим образом, при этом начисляя плату за жилищно-коммунальные услуги.</w:t>
      </w:r>
      <w:r w:rsidRPr="00137C20">
        <w:rPr>
          <w:sz w:val="28"/>
        </w:rPr>
        <w:t xml:space="preserve"> </w:t>
      </w:r>
    </w:p>
    <w:p w:rsidR="002A15D5" w:rsidRPr="002A15D5" w:rsidRDefault="002A15D5" w:rsidP="002A15D5">
      <w:pPr>
        <w:pStyle w:val="af4"/>
        <w:ind w:left="0" w:firstLine="708"/>
        <w:jc w:val="both"/>
        <w:rPr>
          <w:sz w:val="28"/>
        </w:rPr>
      </w:pPr>
      <w:r w:rsidRPr="00137C20">
        <w:rPr>
          <w:sz w:val="28"/>
        </w:rPr>
        <w:t xml:space="preserve">Учитывая изложенное, </w:t>
      </w:r>
      <w:r w:rsidRPr="002A15D5">
        <w:rPr>
          <w:sz w:val="28"/>
        </w:rPr>
        <w:t xml:space="preserve">требуется внесение изменений в действующее федеральное законодательство в части ужесточения требований к организации, </w:t>
      </w:r>
      <w:r w:rsidRPr="002A15D5">
        <w:rPr>
          <w:sz w:val="28"/>
        </w:rPr>
        <w:lastRenderedPageBreak/>
        <w:t>претендующей на получение лицензии на такой социально значимый вид деятельности как управление многоквартирными домами, и расширить основания для лишения такой лицензии.</w:t>
      </w:r>
    </w:p>
    <w:p w:rsidR="002A15D5" w:rsidRPr="00137C20" w:rsidRDefault="002A15D5" w:rsidP="002A15D5">
      <w:pPr>
        <w:pStyle w:val="af4"/>
        <w:ind w:left="0" w:firstLine="708"/>
        <w:jc w:val="both"/>
        <w:rPr>
          <w:sz w:val="28"/>
        </w:rPr>
      </w:pPr>
      <w:r>
        <w:rPr>
          <w:sz w:val="28"/>
        </w:rPr>
        <w:t>4. В настоящее время</w:t>
      </w:r>
      <w:r w:rsidRPr="00304EEF">
        <w:rPr>
          <w:sz w:val="28"/>
        </w:rPr>
        <w:t xml:space="preserve"> </w:t>
      </w:r>
      <w:r w:rsidRPr="00137C20">
        <w:rPr>
          <w:sz w:val="28"/>
        </w:rPr>
        <w:t>отсутствует правоприменительная практика</w:t>
      </w:r>
      <w:r>
        <w:rPr>
          <w:sz w:val="28"/>
        </w:rPr>
        <w:t xml:space="preserve">,                        в соответствии с которой управляющие организации (иные инициаторы общих собраний) </w:t>
      </w:r>
      <w:r w:rsidRPr="00137C20">
        <w:rPr>
          <w:sz w:val="28"/>
        </w:rPr>
        <w:t xml:space="preserve"> </w:t>
      </w:r>
      <w:r>
        <w:rPr>
          <w:sz w:val="28"/>
        </w:rPr>
        <w:t xml:space="preserve">привлекаются к административной (уголовной) ответственности в случае </w:t>
      </w:r>
      <w:proofErr w:type="gramStart"/>
      <w:r>
        <w:rPr>
          <w:sz w:val="28"/>
        </w:rPr>
        <w:t>выявления фактов подделки решений</w:t>
      </w:r>
      <w:r w:rsidRPr="00137C20">
        <w:rPr>
          <w:sz w:val="28"/>
        </w:rPr>
        <w:t xml:space="preserve"> собственников помещений</w:t>
      </w:r>
      <w:proofErr w:type="gramEnd"/>
      <w:r>
        <w:rPr>
          <w:sz w:val="28"/>
        </w:rPr>
        <w:t xml:space="preserve"> </w:t>
      </w:r>
      <w:r w:rsidRPr="00137C20">
        <w:rPr>
          <w:sz w:val="28"/>
        </w:rPr>
        <w:t>в многоквартирных домах.</w:t>
      </w:r>
    </w:p>
    <w:p w:rsidR="002A15D5" w:rsidRPr="00137C20" w:rsidRDefault="002A15D5" w:rsidP="002A15D5">
      <w:pPr>
        <w:pStyle w:val="af4"/>
        <w:ind w:left="0" w:firstLine="708"/>
        <w:jc w:val="both"/>
        <w:rPr>
          <w:sz w:val="28"/>
        </w:rPr>
      </w:pPr>
      <w:r w:rsidRPr="00137C20">
        <w:rPr>
          <w:sz w:val="28"/>
        </w:rPr>
        <w:t>Для привлечения к ответственности за фальсификацию общих собраний существуют следующие препятствия:</w:t>
      </w:r>
    </w:p>
    <w:p w:rsidR="002A15D5" w:rsidRPr="00137C20" w:rsidRDefault="002A15D5" w:rsidP="002A15D5">
      <w:pPr>
        <w:pStyle w:val="af4"/>
        <w:ind w:left="0" w:firstLine="708"/>
        <w:jc w:val="both"/>
        <w:rPr>
          <w:sz w:val="28"/>
        </w:rPr>
      </w:pPr>
      <w:r w:rsidRPr="00137C20">
        <w:rPr>
          <w:sz w:val="28"/>
        </w:rPr>
        <w:t>- доказательство вины выбранной таким собранием управляющей организации (организатором собрания может быть указан любой собственник);</w:t>
      </w:r>
    </w:p>
    <w:p w:rsidR="002A15D5" w:rsidRPr="00137C20" w:rsidRDefault="002A15D5" w:rsidP="002A15D5">
      <w:pPr>
        <w:pStyle w:val="af4"/>
        <w:ind w:left="0" w:firstLine="708"/>
        <w:jc w:val="both"/>
        <w:rPr>
          <w:sz w:val="28"/>
        </w:rPr>
      </w:pPr>
      <w:r w:rsidRPr="00137C20">
        <w:rPr>
          <w:sz w:val="28"/>
        </w:rPr>
        <w:t>- определение место совершения нарушения (адрес многоквартирного дома, адрес организации, место предъявления протокола собрания).</w:t>
      </w:r>
    </w:p>
    <w:p w:rsidR="002A15D5" w:rsidRPr="00137C20" w:rsidRDefault="002A15D5" w:rsidP="002A15D5">
      <w:pPr>
        <w:pStyle w:val="af4"/>
        <w:ind w:left="0" w:firstLine="708"/>
        <w:jc w:val="both"/>
        <w:rPr>
          <w:sz w:val="28"/>
        </w:rPr>
      </w:pPr>
      <w:r w:rsidRPr="00137C20">
        <w:rPr>
          <w:sz w:val="28"/>
        </w:rPr>
        <w:t xml:space="preserve">Также у органов государственного жилищного надзора отсутствует возможность оперативного признания </w:t>
      </w:r>
      <w:proofErr w:type="gramStart"/>
      <w:r w:rsidRPr="00137C20">
        <w:rPr>
          <w:sz w:val="28"/>
        </w:rPr>
        <w:t>недействительными</w:t>
      </w:r>
      <w:proofErr w:type="gramEnd"/>
      <w:r w:rsidRPr="00137C20">
        <w:rPr>
          <w:sz w:val="28"/>
        </w:rPr>
        <w:t xml:space="preserve"> результатов общего собрания до </w:t>
      </w:r>
      <w:r>
        <w:rPr>
          <w:sz w:val="28"/>
        </w:rPr>
        <w:t xml:space="preserve">момента </w:t>
      </w:r>
      <w:r w:rsidRPr="00137C20">
        <w:rPr>
          <w:sz w:val="28"/>
        </w:rPr>
        <w:t>передачи многокварт</w:t>
      </w:r>
      <w:r>
        <w:rPr>
          <w:sz w:val="28"/>
        </w:rPr>
        <w:t>ирного дома организации, в случае выявления подделки решений</w:t>
      </w:r>
      <w:r w:rsidRPr="00137C20">
        <w:rPr>
          <w:sz w:val="28"/>
        </w:rPr>
        <w:t xml:space="preserve"> собственников и протокол</w:t>
      </w:r>
      <w:r>
        <w:rPr>
          <w:sz w:val="28"/>
        </w:rPr>
        <w:t>а</w:t>
      </w:r>
      <w:r w:rsidRPr="00137C20">
        <w:rPr>
          <w:sz w:val="28"/>
        </w:rPr>
        <w:t xml:space="preserve"> собрания.</w:t>
      </w:r>
    </w:p>
    <w:p w:rsidR="002A15D5" w:rsidRDefault="002A15D5" w:rsidP="002A15D5">
      <w:pPr>
        <w:pStyle w:val="af4"/>
        <w:ind w:left="0" w:firstLine="708"/>
        <w:jc w:val="both"/>
        <w:rPr>
          <w:sz w:val="28"/>
          <w:szCs w:val="28"/>
        </w:rPr>
      </w:pPr>
      <w:r w:rsidRPr="002A15D5">
        <w:rPr>
          <w:sz w:val="28"/>
        </w:rPr>
        <w:t xml:space="preserve">Учитывая изложенное, требуется внесение изменений в федеральное законодательство, позволяющих проводить общие собрания собственников помещений в многоквартирных домах только с использованием «Государственной информационной системы жилищно-коммунального хозяйства, и/или наделить органы государственного жилищного надзора правом оперативного принятия мер по недопущению передачи многоквартирного </w:t>
      </w:r>
      <w:proofErr w:type="spellStart"/>
      <w:r w:rsidRPr="002A15D5">
        <w:rPr>
          <w:sz w:val="28"/>
        </w:rPr>
        <w:t>домав</w:t>
      </w:r>
      <w:proofErr w:type="spellEnd"/>
      <w:r w:rsidRPr="002A15D5">
        <w:rPr>
          <w:sz w:val="28"/>
        </w:rPr>
        <w:t xml:space="preserve"> управление на основании сфальсифицированного собрания собственников.</w:t>
      </w:r>
    </w:p>
    <w:p w:rsidR="00F06703" w:rsidRDefault="00F06703" w:rsidP="00F06703">
      <w:pPr>
        <w:rPr>
          <w:rFonts w:ascii="Calibri" w:hAnsi="Calibri"/>
          <w:sz w:val="22"/>
          <w:szCs w:val="22"/>
        </w:rPr>
      </w:pPr>
    </w:p>
    <w:p w:rsidR="0027297C" w:rsidRDefault="0027297C" w:rsidP="008E3602">
      <w:pPr>
        <w:autoSpaceDE w:val="0"/>
        <w:ind w:firstLine="709"/>
        <w:jc w:val="both"/>
        <w:rPr>
          <w:color w:val="000000"/>
          <w:sz w:val="28"/>
        </w:rPr>
      </w:pPr>
    </w:p>
    <w:p w:rsidR="006D3411" w:rsidRPr="008E3602" w:rsidRDefault="006D3411">
      <w:pPr>
        <w:pBdr>
          <w:top w:val="single" w:sz="4" w:space="1" w:color="000000"/>
          <w:left w:val="single" w:sz="4" w:space="4" w:color="000000"/>
          <w:bottom w:val="single" w:sz="4" w:space="1" w:color="000000"/>
          <w:right w:val="single" w:sz="4" w:space="4" w:color="000000"/>
        </w:pBdr>
        <w:jc w:val="center"/>
      </w:pPr>
      <w:r w:rsidRPr="008E3602">
        <w:rPr>
          <w:bCs/>
          <w:sz w:val="32"/>
          <w:szCs w:val="32"/>
        </w:rPr>
        <w:t>Приложения</w:t>
      </w:r>
    </w:p>
    <w:p w:rsidR="00192C48" w:rsidRDefault="00192C48"/>
    <w:p w:rsidR="0041171F" w:rsidRDefault="0041171F"/>
    <w:p w:rsidR="00F06703" w:rsidRDefault="00F06703">
      <w:pPr>
        <w:rPr>
          <w:sz w:val="28"/>
        </w:rPr>
      </w:pPr>
    </w:p>
    <w:p w:rsidR="00192C48" w:rsidRPr="00192C48" w:rsidRDefault="00200AED">
      <w:pPr>
        <w:rPr>
          <w:sz w:val="28"/>
        </w:rPr>
      </w:pPr>
      <w:r>
        <w:rPr>
          <w:sz w:val="28"/>
        </w:rPr>
        <w:t>П</w:t>
      </w:r>
      <w:r w:rsidR="00A8482F">
        <w:rPr>
          <w:sz w:val="28"/>
        </w:rPr>
        <w:t>редседател</w:t>
      </w:r>
      <w:r>
        <w:rPr>
          <w:sz w:val="28"/>
        </w:rPr>
        <w:t>ь</w:t>
      </w:r>
      <w:r w:rsidR="00192C48" w:rsidRPr="00192C48">
        <w:rPr>
          <w:sz w:val="28"/>
        </w:rPr>
        <w:t xml:space="preserve"> комитета государственного </w:t>
      </w:r>
    </w:p>
    <w:p w:rsidR="00192C48" w:rsidRPr="00192C48" w:rsidRDefault="00192C48">
      <w:pPr>
        <w:rPr>
          <w:sz w:val="28"/>
        </w:rPr>
      </w:pPr>
      <w:r w:rsidRPr="00192C48">
        <w:rPr>
          <w:sz w:val="28"/>
        </w:rPr>
        <w:t xml:space="preserve">жилищного надзора и контроля </w:t>
      </w:r>
    </w:p>
    <w:p w:rsidR="00192C48" w:rsidRPr="00192C48" w:rsidRDefault="00876DC2">
      <w:pPr>
        <w:rPr>
          <w:sz w:val="28"/>
        </w:rPr>
      </w:pPr>
      <w:r>
        <w:rPr>
          <w:sz w:val="28"/>
        </w:rPr>
        <w:t>Ленинградской области</w:t>
      </w:r>
      <w:r>
        <w:rPr>
          <w:sz w:val="28"/>
        </w:rPr>
        <w:tab/>
      </w:r>
      <w:r>
        <w:rPr>
          <w:sz w:val="28"/>
        </w:rPr>
        <w:tab/>
      </w:r>
      <w:r w:rsidR="00192C48" w:rsidRPr="00192C48">
        <w:rPr>
          <w:sz w:val="28"/>
        </w:rPr>
        <w:tab/>
      </w:r>
      <w:r w:rsidR="00192C48" w:rsidRPr="00192C48">
        <w:rPr>
          <w:sz w:val="28"/>
        </w:rPr>
        <w:tab/>
      </w:r>
      <w:r w:rsidR="00192C48" w:rsidRPr="00192C48">
        <w:rPr>
          <w:sz w:val="28"/>
        </w:rPr>
        <w:tab/>
      </w:r>
      <w:r w:rsidR="00192C48" w:rsidRPr="00192C48">
        <w:rPr>
          <w:sz w:val="28"/>
        </w:rPr>
        <w:tab/>
      </w:r>
      <w:r w:rsidR="00192C48" w:rsidRPr="00192C48">
        <w:rPr>
          <w:sz w:val="28"/>
        </w:rPr>
        <w:tab/>
      </w:r>
      <w:proofErr w:type="spellStart"/>
      <w:r>
        <w:rPr>
          <w:sz w:val="28"/>
        </w:rPr>
        <w:t>М.С.Василенко</w:t>
      </w:r>
      <w:proofErr w:type="spellEnd"/>
    </w:p>
    <w:sectPr w:rsidR="00192C48" w:rsidRPr="00192C48" w:rsidSect="00FC2EDF">
      <w:headerReference w:type="default" r:id="rId15"/>
      <w:footerReference w:type="even" r:id="rId16"/>
      <w:footerReference w:type="default" r:id="rId17"/>
      <w:headerReference w:type="first" r:id="rId18"/>
      <w:footerReference w:type="first" r:id="rId19"/>
      <w:pgSz w:w="11906" w:h="16838"/>
      <w:pgMar w:top="709" w:right="567" w:bottom="1134" w:left="1134" w:header="708"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08" w:rsidRDefault="00CF5A08">
      <w:r>
        <w:separator/>
      </w:r>
    </w:p>
  </w:endnote>
  <w:endnote w:type="continuationSeparator" w:id="0">
    <w:p w:rsidR="00CF5A08" w:rsidRDefault="00CF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11" w:rsidRDefault="006D34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11" w:rsidRDefault="006D3411">
    <w:pPr>
      <w:pStyle w:val="ac"/>
      <w:jc w:val="center"/>
    </w:pPr>
    <w:r>
      <w:fldChar w:fldCharType="begin"/>
    </w:r>
    <w:r>
      <w:instrText xml:space="preserve"> PAGE </w:instrText>
    </w:r>
    <w:r>
      <w:fldChar w:fldCharType="separate"/>
    </w:r>
    <w:r w:rsidR="00BC187A">
      <w:rPr>
        <w:noProof/>
      </w:rPr>
      <w:t>1</w:t>
    </w:r>
    <w:r>
      <w:fldChar w:fldCharType="end"/>
    </w:r>
  </w:p>
  <w:p w:rsidR="006D3411" w:rsidRDefault="006D341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11" w:rsidRDefault="006D34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08" w:rsidRDefault="00CF5A08">
      <w:r>
        <w:separator/>
      </w:r>
    </w:p>
  </w:footnote>
  <w:footnote w:type="continuationSeparator" w:id="0">
    <w:p w:rsidR="00CF5A08" w:rsidRDefault="00CF5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11" w:rsidRDefault="006D3411">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11" w:rsidRDefault="006D34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b w:val="0"/>
        <w:bCs w:val="0"/>
        <w:sz w:val="28"/>
        <w:szCs w:val="28"/>
      </w:r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7"/>
    <w:lvl w:ilvl="0">
      <w:start w:val="1"/>
      <w:numFmt w:val="bullet"/>
      <w:lvlText w:val=""/>
      <w:lvlJc w:val="left"/>
      <w:pPr>
        <w:tabs>
          <w:tab w:val="num" w:pos="0"/>
        </w:tabs>
        <w:ind w:left="720" w:hanging="360"/>
      </w:pPr>
      <w:rPr>
        <w:rFonts w:ascii="Symbol" w:hAnsi="Symbol" w:hint="default"/>
        <w:sz w:val="28"/>
        <w:szCs w:val="28"/>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6"/>
    <w:multiLevelType w:val="singleLevel"/>
    <w:tmpl w:val="07C090DC"/>
    <w:name w:val="WW8Num6"/>
    <w:lvl w:ilvl="0">
      <w:start w:val="1"/>
      <w:numFmt w:val="decimal"/>
      <w:lvlText w:val="%1."/>
      <w:lvlJc w:val="left"/>
      <w:pPr>
        <w:tabs>
          <w:tab w:val="num" w:pos="0"/>
        </w:tabs>
        <w:ind w:left="1069" w:hanging="360"/>
      </w:pPr>
      <w:rPr>
        <w:rFonts w:ascii="Symbol" w:hAnsi="Symbol" w:cs="Symbol" w:hint="default"/>
        <w:b/>
        <w:bCs/>
        <w:sz w:val="28"/>
        <w:szCs w:val="28"/>
      </w:rPr>
    </w:lvl>
  </w:abstractNum>
  <w:abstractNum w:abstractNumId="6">
    <w:nsid w:val="00000007"/>
    <w:multiLevelType w:val="singleLevel"/>
    <w:tmpl w:val="00000007"/>
    <w:lvl w:ilvl="0">
      <w:start w:val="1"/>
      <w:numFmt w:val="bullet"/>
      <w:lvlText w:val=""/>
      <w:lvlJc w:val="left"/>
      <w:pPr>
        <w:tabs>
          <w:tab w:val="num" w:pos="0"/>
        </w:tabs>
        <w:ind w:left="720" w:hanging="360"/>
      </w:pPr>
      <w:rPr>
        <w:rFonts w:ascii="Symbol" w:hAnsi="Symbol" w:hint="default"/>
        <w:sz w:val="28"/>
        <w:szCs w:val="28"/>
      </w:rPr>
    </w:lvl>
  </w:abstractNum>
  <w:abstractNum w:abstractNumId="7">
    <w:nsid w:val="3AA041AF"/>
    <w:multiLevelType w:val="hybridMultilevel"/>
    <w:tmpl w:val="4F52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D60817"/>
    <w:multiLevelType w:val="multilevel"/>
    <w:tmpl w:val="30080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52"/>
    <w:rsid w:val="00004B3C"/>
    <w:rsid w:val="00004BFF"/>
    <w:rsid w:val="00014204"/>
    <w:rsid w:val="00033CCB"/>
    <w:rsid w:val="00064903"/>
    <w:rsid w:val="00076180"/>
    <w:rsid w:val="00091123"/>
    <w:rsid w:val="00091DF4"/>
    <w:rsid w:val="000A3814"/>
    <w:rsid w:val="000D7BB4"/>
    <w:rsid w:val="000F18A7"/>
    <w:rsid w:val="00121C7A"/>
    <w:rsid w:val="001422B7"/>
    <w:rsid w:val="00192C48"/>
    <w:rsid w:val="001B3596"/>
    <w:rsid w:val="001B5645"/>
    <w:rsid w:val="001C5576"/>
    <w:rsid w:val="00200AED"/>
    <w:rsid w:val="00237F1E"/>
    <w:rsid w:val="00241591"/>
    <w:rsid w:val="00253F35"/>
    <w:rsid w:val="00254981"/>
    <w:rsid w:val="0026146D"/>
    <w:rsid w:val="0027297C"/>
    <w:rsid w:val="00291D8A"/>
    <w:rsid w:val="002A15D5"/>
    <w:rsid w:val="002C24A9"/>
    <w:rsid w:val="002C34E1"/>
    <w:rsid w:val="002C6E52"/>
    <w:rsid w:val="002F0B6D"/>
    <w:rsid w:val="003412D9"/>
    <w:rsid w:val="0035182A"/>
    <w:rsid w:val="00384BD7"/>
    <w:rsid w:val="00396A50"/>
    <w:rsid w:val="00397FCB"/>
    <w:rsid w:val="003C6B98"/>
    <w:rsid w:val="00405570"/>
    <w:rsid w:val="0041171F"/>
    <w:rsid w:val="00437445"/>
    <w:rsid w:val="00461CBF"/>
    <w:rsid w:val="00483A65"/>
    <w:rsid w:val="004962F5"/>
    <w:rsid w:val="004A4CDF"/>
    <w:rsid w:val="004B0BC4"/>
    <w:rsid w:val="004C36B4"/>
    <w:rsid w:val="004C3D2F"/>
    <w:rsid w:val="004D50B7"/>
    <w:rsid w:val="004F02CD"/>
    <w:rsid w:val="004F74D6"/>
    <w:rsid w:val="005008A8"/>
    <w:rsid w:val="00505D9A"/>
    <w:rsid w:val="00527096"/>
    <w:rsid w:val="00550D2E"/>
    <w:rsid w:val="00584CA4"/>
    <w:rsid w:val="0058685B"/>
    <w:rsid w:val="005932DB"/>
    <w:rsid w:val="005A26FD"/>
    <w:rsid w:val="005D70AC"/>
    <w:rsid w:val="005E3452"/>
    <w:rsid w:val="005E51EC"/>
    <w:rsid w:val="005E55CA"/>
    <w:rsid w:val="005F17DE"/>
    <w:rsid w:val="006043F2"/>
    <w:rsid w:val="006045CC"/>
    <w:rsid w:val="00694CC8"/>
    <w:rsid w:val="00696D30"/>
    <w:rsid w:val="006A1158"/>
    <w:rsid w:val="006B6375"/>
    <w:rsid w:val="006D3411"/>
    <w:rsid w:val="006E5BC6"/>
    <w:rsid w:val="007040F1"/>
    <w:rsid w:val="00755C22"/>
    <w:rsid w:val="00756914"/>
    <w:rsid w:val="00771050"/>
    <w:rsid w:val="00771D83"/>
    <w:rsid w:val="007910F5"/>
    <w:rsid w:val="007A3332"/>
    <w:rsid w:val="007C6F10"/>
    <w:rsid w:val="007D1188"/>
    <w:rsid w:val="007D404F"/>
    <w:rsid w:val="007E39F3"/>
    <w:rsid w:val="007F3539"/>
    <w:rsid w:val="007F66FF"/>
    <w:rsid w:val="008031BD"/>
    <w:rsid w:val="00804C45"/>
    <w:rsid w:val="00805A8F"/>
    <w:rsid w:val="00813183"/>
    <w:rsid w:val="00842BFE"/>
    <w:rsid w:val="0087131A"/>
    <w:rsid w:val="00876DC2"/>
    <w:rsid w:val="00882B9E"/>
    <w:rsid w:val="008B0C6C"/>
    <w:rsid w:val="008B2664"/>
    <w:rsid w:val="008B34C9"/>
    <w:rsid w:val="008E3602"/>
    <w:rsid w:val="00914A0E"/>
    <w:rsid w:val="009340A2"/>
    <w:rsid w:val="00936CE3"/>
    <w:rsid w:val="009501CE"/>
    <w:rsid w:val="009B2B4F"/>
    <w:rsid w:val="009C1225"/>
    <w:rsid w:val="009C2430"/>
    <w:rsid w:val="009C28AF"/>
    <w:rsid w:val="009E143A"/>
    <w:rsid w:val="009E544C"/>
    <w:rsid w:val="00A22BC7"/>
    <w:rsid w:val="00A3173C"/>
    <w:rsid w:val="00A6121A"/>
    <w:rsid w:val="00A74771"/>
    <w:rsid w:val="00A8482F"/>
    <w:rsid w:val="00A9616C"/>
    <w:rsid w:val="00A96B0F"/>
    <w:rsid w:val="00AE2BCA"/>
    <w:rsid w:val="00B536DC"/>
    <w:rsid w:val="00B55ACE"/>
    <w:rsid w:val="00B81C1C"/>
    <w:rsid w:val="00B87801"/>
    <w:rsid w:val="00BC187A"/>
    <w:rsid w:val="00C26F48"/>
    <w:rsid w:val="00C37BDA"/>
    <w:rsid w:val="00C82720"/>
    <w:rsid w:val="00C8796D"/>
    <w:rsid w:val="00C966EA"/>
    <w:rsid w:val="00C96CFF"/>
    <w:rsid w:val="00CB359D"/>
    <w:rsid w:val="00CE115B"/>
    <w:rsid w:val="00CE48EA"/>
    <w:rsid w:val="00CF5A08"/>
    <w:rsid w:val="00D05F30"/>
    <w:rsid w:val="00D47EFD"/>
    <w:rsid w:val="00D604D9"/>
    <w:rsid w:val="00D67167"/>
    <w:rsid w:val="00D7015F"/>
    <w:rsid w:val="00DA31D1"/>
    <w:rsid w:val="00DF690C"/>
    <w:rsid w:val="00E277E5"/>
    <w:rsid w:val="00E54439"/>
    <w:rsid w:val="00E6218C"/>
    <w:rsid w:val="00EC267D"/>
    <w:rsid w:val="00EC6E65"/>
    <w:rsid w:val="00ED37E1"/>
    <w:rsid w:val="00EE1313"/>
    <w:rsid w:val="00EE1B4E"/>
    <w:rsid w:val="00F013E6"/>
    <w:rsid w:val="00F06703"/>
    <w:rsid w:val="00F23E92"/>
    <w:rsid w:val="00F47E12"/>
    <w:rsid w:val="00F622BA"/>
    <w:rsid w:val="00F7532A"/>
    <w:rsid w:val="00F76258"/>
    <w:rsid w:val="00F8101E"/>
    <w:rsid w:val="00F87140"/>
    <w:rsid w:val="00FA11CD"/>
    <w:rsid w:val="00FB3C04"/>
    <w:rsid w:val="00FC2EDF"/>
    <w:rsid w:val="00FD0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8"/>
      <w:szCs w:val="28"/>
    </w:rPr>
  </w:style>
  <w:style w:type="character" w:customStyle="1" w:styleId="WW8Num2z0">
    <w:name w:val="WW8Num2z0"/>
    <w:rPr>
      <w:rFonts w:ascii="Times New Roman" w:hAnsi="Times New Roman" w:cs="Times New Roman"/>
      <w:b w:val="0"/>
      <w:bCs w:val="0"/>
      <w:sz w:val="28"/>
      <w:szCs w:val="28"/>
    </w:rPr>
  </w:style>
  <w:style w:type="character" w:customStyle="1" w:styleId="WW8Num3z0">
    <w:name w:val="WW8Num3z0"/>
    <w:rPr>
      <w:rFonts w:ascii="Symbol" w:hAnsi="Symbol" w:cs="Symbol" w:hint="default"/>
    </w:rPr>
  </w:style>
  <w:style w:type="character" w:customStyle="1" w:styleId="WW8Num4z0">
    <w:name w:val="WW8Num4z0"/>
    <w:rPr>
      <w:rFonts w:hint="default"/>
      <w:b/>
      <w:bCs/>
      <w:color w:val="000000"/>
      <w:sz w:val="28"/>
      <w:szCs w:val="28"/>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b/>
      <w:bCs/>
      <w:sz w:val="28"/>
      <w:szCs w:val="28"/>
    </w:rPr>
  </w:style>
  <w:style w:type="character" w:customStyle="1" w:styleId="WW8Num7z0">
    <w:name w:val="WW8Num7z0"/>
    <w:rPr>
      <w:rFonts w:hint="default"/>
      <w:sz w:val="28"/>
      <w:szCs w:val="28"/>
    </w:rPr>
  </w:style>
  <w:style w:type="character" w:customStyle="1" w:styleId="WW8Num8z0">
    <w:name w:val="WW8Num8z0"/>
    <w:rPr>
      <w:rFonts w:ascii="Symbol" w:hAnsi="Symbol" w:cs="Symbol" w:hint="default"/>
      <w:sz w:val="28"/>
      <w:szCs w:val="28"/>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Основной шрифт абзаца1"/>
  </w:style>
  <w:style w:type="character" w:customStyle="1" w:styleId="a3">
    <w:name w:val="Верхний колонтитул Знак"/>
    <w:rPr>
      <w:rFonts w:ascii="Times New Roman" w:eastAsia="Times New Roman" w:hAnsi="Times New Roman" w:cs="Times New Roman"/>
      <w:sz w:val="24"/>
      <w:szCs w:val="24"/>
    </w:rPr>
  </w:style>
  <w:style w:type="character" w:customStyle="1" w:styleId="a4">
    <w:name w:val="Нижний колонтитул Знак"/>
    <w:rPr>
      <w:rFonts w:ascii="Times New Roman" w:eastAsia="Times New Roman" w:hAnsi="Times New Roman" w:cs="Times New Roman"/>
      <w:sz w:val="24"/>
      <w:szCs w:val="24"/>
    </w:rPr>
  </w:style>
  <w:style w:type="character" w:customStyle="1" w:styleId="a5">
    <w:name w:val="Текст выноски Знак"/>
    <w:rPr>
      <w:rFonts w:ascii="Tahoma" w:eastAsia="Times New Roman" w:hAnsi="Tahoma" w:cs="Tahoma"/>
      <w:sz w:val="16"/>
      <w:szCs w:val="16"/>
    </w:rPr>
  </w:style>
  <w:style w:type="character" w:customStyle="1" w:styleId="a6">
    <w:name w:val="Абзац списка Знак"/>
    <w:rPr>
      <w:rFonts w:eastAsia="Times New Roman"/>
      <w:sz w:val="22"/>
      <w:szCs w:val="22"/>
    </w:rPr>
  </w:style>
  <w:style w:type="character" w:styleId="a7">
    <w:name w:val="Strong"/>
    <w:qFormat/>
    <w:rPr>
      <w:b/>
      <w:bCs/>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b">
    <w:name w:val="header"/>
    <w:basedOn w:val="a"/>
  </w:style>
  <w:style w:type="paragraph" w:styleId="ac">
    <w:name w:val="footer"/>
    <w:basedOn w:val="a"/>
  </w:style>
  <w:style w:type="paragraph" w:styleId="ad">
    <w:name w:val="Balloon Text"/>
    <w:basedOn w:val="a"/>
    <w:rPr>
      <w:rFonts w:ascii="Tahoma" w:hAnsi="Tahoma" w:cs="Tahoma"/>
      <w:sz w:val="16"/>
      <w:szCs w:val="16"/>
    </w:rPr>
  </w:style>
  <w:style w:type="paragraph" w:customStyle="1" w:styleId="ConsPlusTitle">
    <w:name w:val="ConsPlusTitle"/>
    <w:pPr>
      <w:widowControl w:val="0"/>
      <w:suppressAutoHyphens/>
      <w:autoSpaceDE w:val="0"/>
    </w:pPr>
    <w:rPr>
      <w:b/>
      <w:bCs/>
      <w:sz w:val="28"/>
      <w:szCs w:val="28"/>
      <w:lang w:eastAsia="ar-SA"/>
    </w:rPr>
  </w:style>
  <w:style w:type="paragraph" w:styleId="ae">
    <w:name w:val="List Paragraph"/>
    <w:basedOn w:val="a"/>
    <w:qFormat/>
    <w:pPr>
      <w:spacing w:after="200" w:line="276" w:lineRule="auto"/>
      <w:ind w:left="720"/>
    </w:pPr>
    <w:rPr>
      <w:rFonts w:ascii="Calibri" w:hAnsi="Calibri" w:cs="Calibri"/>
      <w:sz w:val="22"/>
      <w:szCs w:val="22"/>
      <w:lang w:val="x-none"/>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
    <w:name w:val="Normal (Web)"/>
    <w:basedOn w:val="a"/>
    <w:pPr>
      <w:spacing w:before="280" w:after="280"/>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character" w:customStyle="1" w:styleId="2">
    <w:name w:val="Основной текст (2)_"/>
    <w:rsid w:val="00CE115B"/>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CE115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
    <w:rsid w:val="00CE115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2">
    <w:name w:val="Hyperlink"/>
    <w:basedOn w:val="a0"/>
    <w:uiPriority w:val="99"/>
    <w:semiHidden/>
    <w:unhideWhenUsed/>
    <w:rsid w:val="00F06703"/>
    <w:rPr>
      <w:color w:val="0000FF"/>
      <w:u w:val="single"/>
    </w:rPr>
  </w:style>
  <w:style w:type="paragraph" w:styleId="af3">
    <w:name w:val="No Spacing"/>
    <w:uiPriority w:val="1"/>
    <w:qFormat/>
    <w:rsid w:val="004F74D6"/>
    <w:rPr>
      <w:rFonts w:ascii="Calibri" w:eastAsia="Calibri" w:hAnsi="Calibri"/>
      <w:sz w:val="22"/>
      <w:szCs w:val="22"/>
      <w:lang w:eastAsia="en-US"/>
    </w:rPr>
  </w:style>
  <w:style w:type="paragraph" w:styleId="af4">
    <w:name w:val="Body Text Indent"/>
    <w:basedOn w:val="a"/>
    <w:link w:val="af5"/>
    <w:uiPriority w:val="99"/>
    <w:unhideWhenUsed/>
    <w:rsid w:val="002A15D5"/>
    <w:pPr>
      <w:spacing w:after="120"/>
      <w:ind w:left="283"/>
    </w:pPr>
  </w:style>
  <w:style w:type="character" w:customStyle="1" w:styleId="af5">
    <w:name w:val="Основной текст с отступом Знак"/>
    <w:basedOn w:val="a0"/>
    <w:link w:val="af4"/>
    <w:uiPriority w:val="99"/>
    <w:rsid w:val="002A15D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8"/>
      <w:szCs w:val="28"/>
    </w:rPr>
  </w:style>
  <w:style w:type="character" w:customStyle="1" w:styleId="WW8Num2z0">
    <w:name w:val="WW8Num2z0"/>
    <w:rPr>
      <w:rFonts w:ascii="Times New Roman" w:hAnsi="Times New Roman" w:cs="Times New Roman"/>
      <w:b w:val="0"/>
      <w:bCs w:val="0"/>
      <w:sz w:val="28"/>
      <w:szCs w:val="28"/>
    </w:rPr>
  </w:style>
  <w:style w:type="character" w:customStyle="1" w:styleId="WW8Num3z0">
    <w:name w:val="WW8Num3z0"/>
    <w:rPr>
      <w:rFonts w:ascii="Symbol" w:hAnsi="Symbol" w:cs="Symbol" w:hint="default"/>
    </w:rPr>
  </w:style>
  <w:style w:type="character" w:customStyle="1" w:styleId="WW8Num4z0">
    <w:name w:val="WW8Num4z0"/>
    <w:rPr>
      <w:rFonts w:hint="default"/>
      <w:b/>
      <w:bCs/>
      <w:color w:val="000000"/>
      <w:sz w:val="28"/>
      <w:szCs w:val="28"/>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b/>
      <w:bCs/>
      <w:sz w:val="28"/>
      <w:szCs w:val="28"/>
    </w:rPr>
  </w:style>
  <w:style w:type="character" w:customStyle="1" w:styleId="WW8Num7z0">
    <w:name w:val="WW8Num7z0"/>
    <w:rPr>
      <w:rFonts w:hint="default"/>
      <w:sz w:val="28"/>
      <w:szCs w:val="28"/>
    </w:rPr>
  </w:style>
  <w:style w:type="character" w:customStyle="1" w:styleId="WW8Num8z0">
    <w:name w:val="WW8Num8z0"/>
    <w:rPr>
      <w:rFonts w:ascii="Symbol" w:hAnsi="Symbol" w:cs="Symbol" w:hint="default"/>
      <w:sz w:val="28"/>
      <w:szCs w:val="28"/>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Основной шрифт абзаца1"/>
  </w:style>
  <w:style w:type="character" w:customStyle="1" w:styleId="a3">
    <w:name w:val="Верхний колонтитул Знак"/>
    <w:rPr>
      <w:rFonts w:ascii="Times New Roman" w:eastAsia="Times New Roman" w:hAnsi="Times New Roman" w:cs="Times New Roman"/>
      <w:sz w:val="24"/>
      <w:szCs w:val="24"/>
    </w:rPr>
  </w:style>
  <w:style w:type="character" w:customStyle="1" w:styleId="a4">
    <w:name w:val="Нижний колонтитул Знак"/>
    <w:rPr>
      <w:rFonts w:ascii="Times New Roman" w:eastAsia="Times New Roman" w:hAnsi="Times New Roman" w:cs="Times New Roman"/>
      <w:sz w:val="24"/>
      <w:szCs w:val="24"/>
    </w:rPr>
  </w:style>
  <w:style w:type="character" w:customStyle="1" w:styleId="a5">
    <w:name w:val="Текст выноски Знак"/>
    <w:rPr>
      <w:rFonts w:ascii="Tahoma" w:eastAsia="Times New Roman" w:hAnsi="Tahoma" w:cs="Tahoma"/>
      <w:sz w:val="16"/>
      <w:szCs w:val="16"/>
    </w:rPr>
  </w:style>
  <w:style w:type="character" w:customStyle="1" w:styleId="a6">
    <w:name w:val="Абзац списка Знак"/>
    <w:rPr>
      <w:rFonts w:eastAsia="Times New Roman"/>
      <w:sz w:val="22"/>
      <w:szCs w:val="22"/>
    </w:rPr>
  </w:style>
  <w:style w:type="character" w:styleId="a7">
    <w:name w:val="Strong"/>
    <w:qFormat/>
    <w:rPr>
      <w:b/>
      <w:bCs/>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b">
    <w:name w:val="header"/>
    <w:basedOn w:val="a"/>
  </w:style>
  <w:style w:type="paragraph" w:styleId="ac">
    <w:name w:val="footer"/>
    <w:basedOn w:val="a"/>
  </w:style>
  <w:style w:type="paragraph" w:styleId="ad">
    <w:name w:val="Balloon Text"/>
    <w:basedOn w:val="a"/>
    <w:rPr>
      <w:rFonts w:ascii="Tahoma" w:hAnsi="Tahoma" w:cs="Tahoma"/>
      <w:sz w:val="16"/>
      <w:szCs w:val="16"/>
    </w:rPr>
  </w:style>
  <w:style w:type="paragraph" w:customStyle="1" w:styleId="ConsPlusTitle">
    <w:name w:val="ConsPlusTitle"/>
    <w:pPr>
      <w:widowControl w:val="0"/>
      <w:suppressAutoHyphens/>
      <w:autoSpaceDE w:val="0"/>
    </w:pPr>
    <w:rPr>
      <w:b/>
      <w:bCs/>
      <w:sz w:val="28"/>
      <w:szCs w:val="28"/>
      <w:lang w:eastAsia="ar-SA"/>
    </w:rPr>
  </w:style>
  <w:style w:type="paragraph" w:styleId="ae">
    <w:name w:val="List Paragraph"/>
    <w:basedOn w:val="a"/>
    <w:qFormat/>
    <w:pPr>
      <w:spacing w:after="200" w:line="276" w:lineRule="auto"/>
      <w:ind w:left="720"/>
    </w:pPr>
    <w:rPr>
      <w:rFonts w:ascii="Calibri" w:hAnsi="Calibri" w:cs="Calibri"/>
      <w:sz w:val="22"/>
      <w:szCs w:val="22"/>
      <w:lang w:val="x-none"/>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
    <w:name w:val="Normal (Web)"/>
    <w:basedOn w:val="a"/>
    <w:pPr>
      <w:spacing w:before="280" w:after="280"/>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character" w:customStyle="1" w:styleId="2">
    <w:name w:val="Основной текст (2)_"/>
    <w:rsid w:val="00CE115B"/>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CE115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
    <w:rsid w:val="00CE115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2">
    <w:name w:val="Hyperlink"/>
    <w:basedOn w:val="a0"/>
    <w:uiPriority w:val="99"/>
    <w:semiHidden/>
    <w:unhideWhenUsed/>
    <w:rsid w:val="00F06703"/>
    <w:rPr>
      <w:color w:val="0000FF"/>
      <w:u w:val="single"/>
    </w:rPr>
  </w:style>
  <w:style w:type="paragraph" w:styleId="af3">
    <w:name w:val="No Spacing"/>
    <w:uiPriority w:val="1"/>
    <w:qFormat/>
    <w:rsid w:val="004F74D6"/>
    <w:rPr>
      <w:rFonts w:ascii="Calibri" w:eastAsia="Calibri" w:hAnsi="Calibri"/>
      <w:sz w:val="22"/>
      <w:szCs w:val="22"/>
      <w:lang w:eastAsia="en-US"/>
    </w:rPr>
  </w:style>
  <w:style w:type="paragraph" w:styleId="af4">
    <w:name w:val="Body Text Indent"/>
    <w:basedOn w:val="a"/>
    <w:link w:val="af5"/>
    <w:uiPriority w:val="99"/>
    <w:unhideWhenUsed/>
    <w:rsid w:val="002A15D5"/>
    <w:pPr>
      <w:spacing w:after="120"/>
      <w:ind w:left="283"/>
    </w:pPr>
  </w:style>
  <w:style w:type="character" w:customStyle="1" w:styleId="af5">
    <w:name w:val="Основной текст с отступом Знак"/>
    <w:basedOn w:val="a0"/>
    <w:link w:val="af4"/>
    <w:uiPriority w:val="99"/>
    <w:rsid w:val="002A15D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85797">
      <w:bodyDiv w:val="1"/>
      <w:marLeft w:val="0"/>
      <w:marRight w:val="0"/>
      <w:marTop w:val="0"/>
      <w:marBottom w:val="0"/>
      <w:divBdr>
        <w:top w:val="none" w:sz="0" w:space="0" w:color="auto"/>
        <w:left w:val="none" w:sz="0" w:space="0" w:color="auto"/>
        <w:bottom w:val="none" w:sz="0" w:space="0" w:color="auto"/>
        <w:right w:val="none" w:sz="0" w:space="0" w:color="auto"/>
      </w:divBdr>
    </w:div>
    <w:div w:id="935207002">
      <w:bodyDiv w:val="1"/>
      <w:marLeft w:val="0"/>
      <w:marRight w:val="0"/>
      <w:marTop w:val="0"/>
      <w:marBottom w:val="0"/>
      <w:divBdr>
        <w:top w:val="none" w:sz="0" w:space="0" w:color="auto"/>
        <w:left w:val="none" w:sz="0" w:space="0" w:color="auto"/>
        <w:bottom w:val="none" w:sz="0" w:space="0" w:color="auto"/>
        <w:right w:val="none" w:sz="0" w:space="0" w:color="auto"/>
      </w:divBdr>
    </w:div>
    <w:div w:id="1447116180">
      <w:bodyDiv w:val="1"/>
      <w:marLeft w:val="0"/>
      <w:marRight w:val="0"/>
      <w:marTop w:val="0"/>
      <w:marBottom w:val="0"/>
      <w:divBdr>
        <w:top w:val="none" w:sz="0" w:space="0" w:color="auto"/>
        <w:left w:val="none" w:sz="0" w:space="0" w:color="auto"/>
        <w:bottom w:val="none" w:sz="0" w:space="0" w:color="auto"/>
        <w:right w:val="none" w:sz="0" w:space="0" w:color="auto"/>
      </w:divBdr>
    </w:div>
    <w:div w:id="1883860498">
      <w:bodyDiv w:val="1"/>
      <w:marLeft w:val="0"/>
      <w:marRight w:val="0"/>
      <w:marTop w:val="0"/>
      <w:marBottom w:val="0"/>
      <w:divBdr>
        <w:top w:val="none" w:sz="0" w:space="0" w:color="auto"/>
        <w:left w:val="none" w:sz="0" w:space="0" w:color="auto"/>
        <w:bottom w:val="none" w:sz="0" w:space="0" w:color="auto"/>
        <w:right w:val="none" w:sz="0" w:space="0" w:color="auto"/>
      </w:divBdr>
      <w:divsChild>
        <w:div w:id="878931428">
          <w:marLeft w:val="0"/>
          <w:marRight w:val="0"/>
          <w:marTop w:val="0"/>
          <w:marBottom w:val="0"/>
          <w:divBdr>
            <w:top w:val="none" w:sz="0" w:space="0" w:color="auto"/>
            <w:left w:val="none" w:sz="0" w:space="0" w:color="auto"/>
            <w:bottom w:val="none" w:sz="0" w:space="0" w:color="auto"/>
            <w:right w:val="none" w:sz="0" w:space="0" w:color="auto"/>
          </w:divBdr>
          <w:divsChild>
            <w:div w:id="1654020647">
              <w:marLeft w:val="0"/>
              <w:marRight w:val="0"/>
              <w:marTop w:val="0"/>
              <w:marBottom w:val="0"/>
              <w:divBdr>
                <w:top w:val="none" w:sz="0" w:space="0" w:color="auto"/>
                <w:left w:val="none" w:sz="0" w:space="0" w:color="auto"/>
                <w:bottom w:val="none" w:sz="0" w:space="0" w:color="auto"/>
                <w:right w:val="none" w:sz="0" w:space="0" w:color="auto"/>
              </w:divBdr>
              <w:divsChild>
                <w:div w:id="1356268717">
                  <w:marLeft w:val="0"/>
                  <w:marRight w:val="0"/>
                  <w:marTop w:val="0"/>
                  <w:marBottom w:val="0"/>
                  <w:divBdr>
                    <w:top w:val="none" w:sz="0" w:space="0" w:color="auto"/>
                    <w:left w:val="none" w:sz="0" w:space="0" w:color="auto"/>
                    <w:bottom w:val="none" w:sz="0" w:space="0" w:color="auto"/>
                    <w:right w:val="none" w:sz="0" w:space="0" w:color="auto"/>
                  </w:divBdr>
                  <w:divsChild>
                    <w:div w:id="1866282440">
                      <w:marLeft w:val="0"/>
                      <w:marRight w:val="0"/>
                      <w:marTop w:val="0"/>
                      <w:marBottom w:val="0"/>
                      <w:divBdr>
                        <w:top w:val="none" w:sz="0" w:space="0" w:color="auto"/>
                        <w:left w:val="none" w:sz="0" w:space="0" w:color="auto"/>
                        <w:bottom w:val="none" w:sz="0" w:space="0" w:color="auto"/>
                        <w:right w:val="none" w:sz="0" w:space="0" w:color="auto"/>
                      </w:divBdr>
                      <w:divsChild>
                        <w:div w:id="1577089319">
                          <w:marLeft w:val="0"/>
                          <w:marRight w:val="0"/>
                          <w:marTop w:val="0"/>
                          <w:marBottom w:val="0"/>
                          <w:divBdr>
                            <w:top w:val="none" w:sz="0" w:space="0" w:color="auto"/>
                            <w:left w:val="none" w:sz="0" w:space="0" w:color="auto"/>
                            <w:bottom w:val="none" w:sz="0" w:space="0" w:color="auto"/>
                            <w:right w:val="none" w:sz="0" w:space="0" w:color="auto"/>
                          </w:divBdr>
                          <w:divsChild>
                            <w:div w:id="16167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586F30346E6317DAF3EC4CBBEC2F306E00D50CA3ED87C72D2C6D0F391C8C8C097CF208BA4EBB356ABB6F43D617C9DEED0A945B1BAB1AD6XE11N" TargetMode="External"/><Relationship Id="rId13" Type="http://schemas.openxmlformats.org/officeDocument/2006/relationships/hyperlink" Target="consultantplus://offline/ref=54586F30346E6317DAF3EC4CBBEC2F306E02D60DA6EE87C72D2C6D0F391C8C8C097CF208BA4EB23C6BBB6F43D617C9DEED0A945B1BAB1AD6XE11N"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4586F30346E6317DAF3EC4CBBEC2F306E02D60DA6EE87C72D2C6D0F391C8C8C097CF20EBD48B0603CF46E1F9340DADFED0A965907XA19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4586F30346E6317DAF3EC4CBBEC2F306E00D50CA3ED87C72D2C6D0F391C8C8C097CF208BA4EBB356ABB6F43D617C9DEED0A945B1BAB1AD6XE11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4586F30346E6317DAF3EC4CBBEC2F306E02D60DA6EE87C72D2C6D0F391C8C8C097CF201BB4CB0603CF46E1F9340DADFED0A965907XA19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54586F30346E6317DAF3EC4CBBEC2F306E00D50CA3ED87C72D2C6D0F391C8C8C097CF200B11AEA7038BD3A108C42C6C1ED1496X519N" TargetMode="External"/><Relationship Id="rId14" Type="http://schemas.openxmlformats.org/officeDocument/2006/relationships/hyperlink" Target="consultantplus://offline/ref=54586F30346E6317DAF3EC4CBBEC2F306E02D60DA6EE87C72D2C6D0F391C8C8C097CF208BA4EB23D6CBB6F43D617C9DEED0A945B1BAB1AD6XE1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4282</Words>
  <Characters>24410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Викторовна Авляханова</dc:creator>
  <cp:lastModifiedBy>Дарья Владимировна Хазанова</cp:lastModifiedBy>
  <cp:revision>2</cp:revision>
  <cp:lastPrinted>2020-02-14T05:19:00Z</cp:lastPrinted>
  <dcterms:created xsi:type="dcterms:W3CDTF">2023-03-28T09:53:00Z</dcterms:created>
  <dcterms:modified xsi:type="dcterms:W3CDTF">2023-03-28T09:53:00Z</dcterms:modified>
</cp:coreProperties>
</file>